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37B" w:rsidRPr="00B1137B" w:rsidRDefault="00B1137B" w:rsidP="00B1137B">
      <w:pPr>
        <w:tabs>
          <w:tab w:val="left" w:pos="5085"/>
        </w:tabs>
        <w:spacing w:after="0" w:line="240" w:lineRule="auto"/>
        <w:jc w:val="center"/>
        <w:rPr>
          <w:rFonts w:eastAsia="Times New Roman"/>
          <w:b/>
          <w:bCs/>
          <w:sz w:val="28"/>
          <w:szCs w:val="28"/>
          <w:lang w:eastAsia="pt-BR"/>
        </w:rPr>
      </w:pPr>
      <w:bookmarkStart w:id="0" w:name="_Hlk59552871"/>
      <w:r w:rsidRPr="00B1137B">
        <w:rPr>
          <w:rFonts w:eastAsia="Times New Roman"/>
          <w:b/>
          <w:bCs/>
          <w:sz w:val="28"/>
          <w:szCs w:val="28"/>
          <w:lang w:eastAsia="pt-BR"/>
        </w:rPr>
        <w:t>ATA DE REGISTRO DE PREÇOS – ARP</w:t>
      </w:r>
    </w:p>
    <w:p w:rsidR="00B1137B" w:rsidRPr="00B1137B" w:rsidRDefault="00B1137B" w:rsidP="00B1137B">
      <w:pPr>
        <w:widowControl w:val="0"/>
        <w:spacing w:after="0"/>
        <w:rPr>
          <w:rFonts w:asciiTheme="minorHAnsi" w:hAnsiTheme="minorHAnsi" w:cstheme="minorHAnsi"/>
          <w:sz w:val="23"/>
          <w:szCs w:val="23"/>
        </w:rPr>
      </w:pPr>
    </w:p>
    <w:p w:rsidR="00B1137B" w:rsidRPr="00B1137B" w:rsidRDefault="00B1137B" w:rsidP="00B1137B">
      <w:pPr>
        <w:widowControl w:val="0"/>
        <w:spacing w:after="0"/>
        <w:jc w:val="both"/>
        <w:rPr>
          <w:rFonts w:asciiTheme="minorHAnsi" w:hAnsiTheme="minorHAnsi" w:cstheme="minorHAnsi"/>
          <w:b/>
          <w:sz w:val="23"/>
          <w:szCs w:val="23"/>
        </w:rPr>
      </w:pPr>
      <w:r w:rsidRPr="00B1137B">
        <w:rPr>
          <w:rFonts w:asciiTheme="minorHAnsi" w:hAnsiTheme="minorHAnsi" w:cstheme="minorHAnsi"/>
          <w:b/>
          <w:sz w:val="23"/>
          <w:szCs w:val="23"/>
        </w:rPr>
        <w:t>ARP nº 0</w:t>
      </w:r>
      <w:r w:rsidR="008C70F0">
        <w:rPr>
          <w:rFonts w:asciiTheme="minorHAnsi" w:hAnsiTheme="minorHAnsi" w:cstheme="minorHAnsi"/>
          <w:b/>
          <w:sz w:val="23"/>
          <w:szCs w:val="23"/>
        </w:rPr>
        <w:t>42</w:t>
      </w:r>
      <w:r w:rsidRPr="00B1137B">
        <w:rPr>
          <w:rFonts w:asciiTheme="minorHAnsi" w:hAnsiTheme="minorHAnsi" w:cstheme="minorHAnsi"/>
          <w:b/>
          <w:sz w:val="23"/>
          <w:szCs w:val="23"/>
        </w:rPr>
        <w:t>/2023</w:t>
      </w:r>
    </w:p>
    <w:p w:rsidR="00B1137B" w:rsidRPr="00B1137B" w:rsidRDefault="00B1137B" w:rsidP="00B1137B">
      <w:pPr>
        <w:widowControl w:val="0"/>
        <w:spacing w:after="0"/>
        <w:jc w:val="both"/>
        <w:rPr>
          <w:rFonts w:asciiTheme="minorHAnsi" w:hAnsiTheme="minorHAnsi" w:cstheme="minorHAnsi"/>
          <w:b/>
          <w:sz w:val="23"/>
          <w:szCs w:val="23"/>
        </w:rPr>
      </w:pPr>
      <w:r>
        <w:rPr>
          <w:rFonts w:asciiTheme="minorHAnsi" w:hAnsiTheme="minorHAnsi" w:cstheme="minorHAnsi"/>
          <w:b/>
          <w:sz w:val="23"/>
          <w:szCs w:val="23"/>
        </w:rPr>
        <w:t>Pregão nº 042</w:t>
      </w:r>
      <w:r w:rsidRPr="00B1137B">
        <w:rPr>
          <w:rFonts w:asciiTheme="minorHAnsi" w:hAnsiTheme="minorHAnsi" w:cstheme="minorHAnsi"/>
          <w:b/>
          <w:sz w:val="23"/>
          <w:szCs w:val="23"/>
        </w:rPr>
        <w:t>/2022</w:t>
      </w:r>
    </w:p>
    <w:p w:rsidR="00B1137B" w:rsidRPr="00B1137B" w:rsidRDefault="00B1137B" w:rsidP="00B1137B">
      <w:pPr>
        <w:widowControl w:val="0"/>
        <w:spacing w:after="0"/>
        <w:jc w:val="both"/>
        <w:rPr>
          <w:rFonts w:asciiTheme="minorHAnsi" w:hAnsiTheme="minorHAnsi" w:cstheme="minorHAnsi"/>
          <w:b/>
          <w:sz w:val="23"/>
          <w:szCs w:val="23"/>
        </w:rPr>
      </w:pPr>
      <w:r w:rsidRPr="00B1137B">
        <w:rPr>
          <w:rFonts w:asciiTheme="minorHAnsi" w:hAnsiTheme="minorHAnsi" w:cstheme="minorHAnsi"/>
          <w:b/>
          <w:sz w:val="23"/>
          <w:szCs w:val="23"/>
        </w:rPr>
        <w:t xml:space="preserve">Processo </w:t>
      </w:r>
      <w:r>
        <w:rPr>
          <w:rFonts w:asciiTheme="minorHAnsi" w:hAnsiTheme="minorHAnsi" w:cstheme="minorHAnsi"/>
          <w:b/>
          <w:sz w:val="23"/>
          <w:szCs w:val="23"/>
        </w:rPr>
        <w:t>nº 2021-</w:t>
      </w:r>
      <w:r w:rsidR="00481F60">
        <w:rPr>
          <w:rFonts w:asciiTheme="minorHAnsi" w:hAnsiTheme="minorHAnsi" w:cstheme="minorHAnsi"/>
          <w:b/>
          <w:sz w:val="23"/>
          <w:szCs w:val="23"/>
        </w:rPr>
        <w:t>TJ05Q</w:t>
      </w:r>
    </w:p>
    <w:p w:rsidR="00B1137B" w:rsidRPr="00B1137B" w:rsidRDefault="00B1137B" w:rsidP="00B1137B">
      <w:pPr>
        <w:widowControl w:val="0"/>
        <w:spacing w:before="160"/>
        <w:jc w:val="both"/>
        <w:rPr>
          <w:rFonts w:asciiTheme="minorHAnsi" w:hAnsiTheme="minorHAnsi" w:cstheme="minorHAnsi"/>
          <w:sz w:val="23"/>
          <w:szCs w:val="23"/>
        </w:rPr>
      </w:pPr>
      <w:r w:rsidRPr="00B1137B">
        <w:rPr>
          <w:rFonts w:asciiTheme="minorHAnsi" w:hAnsiTheme="minorHAnsi" w:cstheme="minorHAnsi"/>
          <w:sz w:val="23"/>
          <w:szCs w:val="23"/>
        </w:rPr>
        <w:t xml:space="preserve">Pelo presente instrumento, a </w:t>
      </w:r>
      <w:r w:rsidRPr="00B1137B">
        <w:rPr>
          <w:rFonts w:asciiTheme="minorHAnsi" w:hAnsiTheme="minorHAnsi" w:cstheme="minorHAnsi"/>
          <w:b/>
          <w:bCs/>
          <w:sz w:val="23"/>
          <w:szCs w:val="23"/>
        </w:rPr>
        <w:t>FUNDAÇÃO ESTADUAL DE INOVAÇÃO EM SAÚDE – iNOVA CAPIXABA</w:t>
      </w:r>
      <w:r w:rsidRPr="00B1137B">
        <w:rPr>
          <w:rFonts w:asciiTheme="minorHAnsi" w:hAnsiTheme="minorHAnsi" w:cstheme="minorHAnsi"/>
          <w:sz w:val="23"/>
          <w:szCs w:val="23"/>
        </w:rPr>
        <w:t>,</w:t>
      </w:r>
      <w:r w:rsidRPr="00B1137B">
        <w:rPr>
          <w:rFonts w:asciiTheme="minorHAnsi" w:hAnsiTheme="minorHAnsi" w:cstheme="minorHAnsi"/>
          <w:sz w:val="23"/>
          <w:szCs w:val="23"/>
          <w:shd w:val="clear" w:color="auto" w:fill="FFFFFF"/>
        </w:rPr>
        <w:t xml:space="preserve"> Fundação Pública com Personalidade Jurídica de Direito Privado</w:t>
      </w:r>
      <w:r w:rsidRPr="00B1137B">
        <w:rPr>
          <w:rFonts w:asciiTheme="minorHAnsi" w:hAnsiTheme="minorHAnsi" w:cstheme="minorHAnsi"/>
          <w:sz w:val="23"/>
          <w:szCs w:val="23"/>
        </w:rPr>
        <w:t xml:space="preserve">, inscrita no CNPJ sob o nº 36.901.264/0001-63, com sede na Rua Pernambuco, n°1.100, Edifício Estilo Center, 3°Andar,  Bairro: Praia da Costa- Vila Velha/ES CEP:29101-284, representada legalmente pelo seu </w:t>
      </w:r>
      <w:r w:rsidRPr="00B1137B">
        <w:rPr>
          <w:rFonts w:asciiTheme="minorHAnsi" w:hAnsiTheme="minorHAnsi" w:cstheme="minorHAnsi"/>
          <w:b/>
          <w:sz w:val="23"/>
          <w:szCs w:val="23"/>
        </w:rPr>
        <w:t>Diretor de Gente, Gestão, Finanças e Compras,</w:t>
      </w:r>
      <w:r w:rsidRPr="00B1137B">
        <w:rPr>
          <w:rFonts w:asciiTheme="minorHAnsi" w:hAnsiTheme="minorHAnsi" w:cstheme="minorHAnsi"/>
          <w:sz w:val="23"/>
          <w:szCs w:val="23"/>
        </w:rPr>
        <w:t xml:space="preserve"> </w:t>
      </w:r>
      <w:r w:rsidRPr="00B1137B">
        <w:rPr>
          <w:rFonts w:asciiTheme="minorHAnsi" w:hAnsiTheme="minorHAnsi" w:cstheme="minorHAnsi"/>
          <w:b/>
          <w:bCs/>
          <w:sz w:val="23"/>
          <w:szCs w:val="23"/>
        </w:rPr>
        <w:t>Sr. JORGE TEIXEIRA E SILVA NETO</w:t>
      </w:r>
      <w:r w:rsidRPr="00B1137B">
        <w:rPr>
          <w:rFonts w:asciiTheme="minorHAnsi" w:hAnsiTheme="minorHAnsi" w:cstheme="minorHAnsi"/>
          <w:sz w:val="23"/>
          <w:szCs w:val="23"/>
        </w:rPr>
        <w:t xml:space="preserve">, CPF nº 841.045.977-91, RG nº 754.709 SSP-ES, e </w:t>
      </w:r>
      <w:r w:rsidRPr="00B1137B">
        <w:rPr>
          <w:rFonts w:asciiTheme="minorHAnsi" w:hAnsiTheme="minorHAnsi" w:cstheme="minorHAnsi"/>
          <w:b/>
          <w:bCs/>
          <w:sz w:val="23"/>
          <w:szCs w:val="23"/>
        </w:rPr>
        <w:t>Diretor de Operações, Logística, Tecnologia da Informação e Comunicação, Infraestrutura e Manutenção,</w:t>
      </w:r>
      <w:r w:rsidRPr="00B1137B">
        <w:rPr>
          <w:rFonts w:asciiTheme="minorHAnsi" w:hAnsiTheme="minorHAnsi" w:cstheme="minorHAnsi"/>
          <w:sz w:val="23"/>
          <w:szCs w:val="23"/>
        </w:rPr>
        <w:t xml:space="preserve"> </w:t>
      </w:r>
      <w:r w:rsidRPr="00B1137B">
        <w:rPr>
          <w:rFonts w:asciiTheme="minorHAnsi" w:hAnsiTheme="minorHAnsi" w:cstheme="minorHAnsi"/>
          <w:b/>
          <w:sz w:val="23"/>
          <w:szCs w:val="23"/>
        </w:rPr>
        <w:t xml:space="preserve">Sr. </w:t>
      </w:r>
      <w:r w:rsidRPr="00B1137B">
        <w:rPr>
          <w:rFonts w:asciiTheme="minorHAnsi" w:hAnsiTheme="minorHAnsi" w:cstheme="minorHAnsi"/>
          <w:b/>
          <w:color w:val="000000"/>
          <w:sz w:val="23"/>
          <w:szCs w:val="23"/>
          <w:shd w:val="clear" w:color="auto" w:fill="FFFFFF"/>
        </w:rPr>
        <w:t>LEONARDO CEZAR TAVARES</w:t>
      </w:r>
      <w:r w:rsidRPr="00B1137B">
        <w:rPr>
          <w:rFonts w:asciiTheme="minorHAnsi" w:hAnsiTheme="minorHAnsi" w:cstheme="minorHAnsi"/>
          <w:b/>
          <w:sz w:val="23"/>
          <w:szCs w:val="23"/>
        </w:rPr>
        <w:t>,</w:t>
      </w:r>
      <w:r w:rsidRPr="00B1137B">
        <w:rPr>
          <w:rFonts w:asciiTheme="minorHAnsi" w:hAnsiTheme="minorHAnsi" w:cstheme="minorHAnsi"/>
          <w:sz w:val="23"/>
          <w:szCs w:val="23"/>
        </w:rPr>
        <w:t xml:space="preserve"> CPF nº 076.640.197-96, RG nº </w:t>
      </w:r>
      <w:r w:rsidRPr="00B1137B">
        <w:rPr>
          <w:rFonts w:asciiTheme="minorHAnsi" w:hAnsiTheme="minorHAnsi" w:cstheme="minorHAnsi"/>
          <w:color w:val="000000"/>
          <w:sz w:val="23"/>
          <w:szCs w:val="23"/>
          <w:shd w:val="clear" w:color="auto" w:fill="FFFFFF"/>
        </w:rPr>
        <w:t>1335673-ES</w:t>
      </w:r>
      <w:r w:rsidRPr="00B1137B">
        <w:rPr>
          <w:rFonts w:asciiTheme="minorHAnsi" w:hAnsiTheme="minorHAnsi" w:cstheme="minorHAnsi"/>
          <w:sz w:val="23"/>
          <w:szCs w:val="23"/>
        </w:rPr>
        <w:t>, considerando o julgamento da licitação na modalidade de PREGÃO, PAR</w:t>
      </w:r>
      <w:r w:rsidR="00481F60">
        <w:rPr>
          <w:rFonts w:asciiTheme="minorHAnsi" w:hAnsiTheme="minorHAnsi" w:cstheme="minorHAnsi"/>
          <w:sz w:val="23"/>
          <w:szCs w:val="23"/>
        </w:rPr>
        <w:t>A REGISTRO DE PREÇOS, sob nº 042/</w:t>
      </w:r>
      <w:r w:rsidRPr="00B1137B">
        <w:rPr>
          <w:rFonts w:asciiTheme="minorHAnsi" w:hAnsiTheme="minorHAnsi" w:cstheme="minorHAnsi"/>
          <w:sz w:val="23"/>
          <w:szCs w:val="23"/>
        </w:rPr>
        <w:t xml:space="preserve">2022, </w:t>
      </w:r>
      <w:r w:rsidRPr="00B1137B">
        <w:rPr>
          <w:rFonts w:asciiTheme="minorHAnsi" w:hAnsiTheme="minorHAnsi" w:cstheme="minorHAnsi"/>
          <w:b/>
          <w:sz w:val="23"/>
          <w:szCs w:val="23"/>
        </w:rPr>
        <w:t>RESOLVE</w:t>
      </w:r>
      <w:r w:rsidRPr="00B1137B">
        <w:rPr>
          <w:rFonts w:asciiTheme="minorHAnsi" w:hAnsiTheme="minorHAnsi" w:cstheme="minorHAnsi"/>
          <w:sz w:val="23"/>
          <w:szCs w:val="23"/>
        </w:rPr>
        <w:t xml:space="preserve"> registrar os preços da empresa, atendendo as condições previstas no Instrumento Convocatório e as constantes desta Ata de Registro de Preços, e regido pela Lei 10.520/2002, pelo Decreto Estadual 2.458-R/2010, pelo Decreto Estadual1.790-R/2007, pela Lei 8.666/1993 e suas alterações e em conformidade com as disposições a seguir.</w:t>
      </w:r>
    </w:p>
    <w:p w:rsidR="0095361D" w:rsidRPr="0095361D" w:rsidRDefault="0095361D" w:rsidP="0095361D">
      <w:pPr>
        <w:pStyle w:val="Ttulo1"/>
        <w:widowControl w:val="0"/>
        <w:spacing w:before="160" w:after="160"/>
        <w:rPr>
          <w:rFonts w:asciiTheme="minorHAnsi" w:hAnsiTheme="minorHAnsi" w:cstheme="minorHAnsi"/>
          <w:b/>
          <w:color w:val="auto"/>
          <w:sz w:val="23"/>
          <w:szCs w:val="23"/>
          <w:u w:val="single"/>
        </w:rPr>
      </w:pPr>
      <w:r w:rsidRPr="0095361D">
        <w:rPr>
          <w:rFonts w:asciiTheme="minorHAnsi" w:hAnsiTheme="minorHAnsi" w:cstheme="minorHAnsi"/>
          <w:b/>
          <w:color w:val="auto"/>
          <w:sz w:val="23"/>
          <w:szCs w:val="23"/>
          <w:u w:val="single"/>
        </w:rPr>
        <w:t>1. DO OBJETO</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 xml:space="preserve">1.1 A presente Ata tem por objeto o </w:t>
      </w:r>
      <w:r w:rsidRPr="0095361D">
        <w:rPr>
          <w:rFonts w:asciiTheme="minorHAnsi" w:hAnsiTheme="minorHAnsi" w:cstheme="minorHAnsi"/>
          <w:b/>
          <w:sz w:val="23"/>
          <w:szCs w:val="23"/>
        </w:rPr>
        <w:t>REGISTRO DE PREÇOS PARA AQUISIÇÃO DE MEDICAMENTOS LAXATIVOS E VITAMINAS</w:t>
      </w:r>
      <w:r w:rsidRPr="0095361D">
        <w:rPr>
          <w:rFonts w:asciiTheme="minorHAnsi" w:hAnsiTheme="minorHAnsi" w:cstheme="minorHAnsi"/>
          <w:sz w:val="23"/>
          <w:szCs w:val="23"/>
        </w:rPr>
        <w:t>.</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1.2 Integram esta Ata, como partes indissociáveis e independentemente de transcrição, os seguintes anexos:</w:t>
      </w:r>
    </w:p>
    <w:p w:rsidR="0095361D" w:rsidRPr="0095361D" w:rsidRDefault="0095361D" w:rsidP="0095361D">
      <w:pPr>
        <w:widowControl w:val="0"/>
        <w:spacing w:after="0"/>
        <w:rPr>
          <w:rFonts w:asciiTheme="minorHAnsi" w:hAnsiTheme="minorHAnsi" w:cstheme="minorHAnsi"/>
          <w:sz w:val="23"/>
          <w:szCs w:val="23"/>
        </w:rPr>
      </w:pPr>
      <w:r w:rsidRPr="0095361D">
        <w:rPr>
          <w:rFonts w:asciiTheme="minorHAnsi" w:hAnsiTheme="minorHAnsi" w:cstheme="minorHAnsi"/>
          <w:sz w:val="23"/>
          <w:szCs w:val="23"/>
        </w:rPr>
        <w:t>(a) Anexo I - Especificação dos preços.</w:t>
      </w:r>
    </w:p>
    <w:p w:rsidR="0095361D" w:rsidRPr="0095361D" w:rsidRDefault="0095361D" w:rsidP="0095361D">
      <w:pPr>
        <w:widowControl w:val="0"/>
        <w:spacing w:after="0"/>
        <w:rPr>
          <w:rFonts w:asciiTheme="minorHAnsi" w:hAnsiTheme="minorHAnsi" w:cstheme="minorHAnsi"/>
          <w:sz w:val="23"/>
          <w:szCs w:val="23"/>
        </w:rPr>
      </w:pPr>
      <w:r w:rsidRPr="0095361D">
        <w:rPr>
          <w:rFonts w:asciiTheme="minorHAnsi" w:hAnsiTheme="minorHAnsi" w:cstheme="minorHAnsi"/>
          <w:sz w:val="23"/>
          <w:szCs w:val="23"/>
        </w:rPr>
        <w:t>(b) Anexo II - Minuta de Ordem de Fornecimento.</w:t>
      </w:r>
    </w:p>
    <w:p w:rsidR="0095361D" w:rsidRPr="0095361D" w:rsidRDefault="0095361D" w:rsidP="0095361D">
      <w:pPr>
        <w:widowControl w:val="0"/>
        <w:spacing w:after="0"/>
        <w:rPr>
          <w:rFonts w:asciiTheme="minorHAnsi" w:hAnsiTheme="minorHAnsi" w:cstheme="minorHAnsi"/>
          <w:sz w:val="23"/>
          <w:szCs w:val="23"/>
        </w:rPr>
      </w:pPr>
      <w:r w:rsidRPr="0095361D">
        <w:rPr>
          <w:rFonts w:asciiTheme="minorHAnsi" w:hAnsiTheme="minorHAnsi" w:cstheme="minorHAnsi"/>
          <w:sz w:val="23"/>
          <w:szCs w:val="23"/>
        </w:rPr>
        <w:t>(c) Anexo III – Termo de Referência.</w:t>
      </w:r>
    </w:p>
    <w:p w:rsidR="0095361D" w:rsidRPr="0095361D" w:rsidRDefault="0095361D" w:rsidP="0095361D">
      <w:pPr>
        <w:widowControl w:val="0"/>
        <w:spacing w:after="0"/>
        <w:rPr>
          <w:rFonts w:asciiTheme="minorHAnsi" w:hAnsiTheme="minorHAnsi" w:cstheme="minorHAnsi"/>
          <w:sz w:val="23"/>
          <w:szCs w:val="23"/>
        </w:rPr>
      </w:pPr>
      <w:r w:rsidRPr="0095361D">
        <w:rPr>
          <w:rFonts w:asciiTheme="minorHAnsi" w:hAnsiTheme="minorHAnsi" w:cstheme="minorHAnsi"/>
          <w:sz w:val="23"/>
          <w:szCs w:val="23"/>
        </w:rPr>
        <w:t>(d) a Proposta Comercial da Contratada.</w:t>
      </w:r>
    </w:p>
    <w:p w:rsidR="0095361D" w:rsidRPr="0095361D" w:rsidRDefault="0095361D" w:rsidP="0095361D">
      <w:pPr>
        <w:spacing w:before="160"/>
        <w:jc w:val="both"/>
        <w:rPr>
          <w:rFonts w:asciiTheme="minorHAnsi" w:hAnsiTheme="minorHAnsi" w:cstheme="minorHAnsi"/>
          <w:b/>
          <w:sz w:val="23"/>
          <w:szCs w:val="23"/>
          <w:u w:val="single"/>
        </w:rPr>
      </w:pPr>
      <w:r w:rsidRPr="0095361D">
        <w:rPr>
          <w:rFonts w:asciiTheme="minorHAnsi" w:hAnsiTheme="minorHAnsi" w:cstheme="minorHAnsi"/>
          <w:b/>
          <w:sz w:val="23"/>
          <w:szCs w:val="23"/>
          <w:u w:val="single"/>
        </w:rPr>
        <w:t>2. DO PREÇO</w:t>
      </w:r>
    </w:p>
    <w:p w:rsidR="0095361D" w:rsidRPr="0095361D" w:rsidRDefault="0095361D" w:rsidP="0095361D">
      <w:pPr>
        <w:spacing w:before="160"/>
        <w:jc w:val="both"/>
        <w:rPr>
          <w:rFonts w:asciiTheme="minorHAnsi" w:hAnsiTheme="minorHAnsi" w:cstheme="minorHAnsi"/>
          <w:sz w:val="23"/>
          <w:szCs w:val="23"/>
        </w:rPr>
      </w:pPr>
      <w:r w:rsidRPr="0095361D">
        <w:rPr>
          <w:rFonts w:asciiTheme="minorHAnsi" w:hAnsiTheme="minorHAnsi" w:cstheme="minorHAnsi"/>
          <w:sz w:val="23"/>
          <w:szCs w:val="23"/>
        </w:rPr>
        <w:t>2.1 Os preços a serem pagos coincidem com os preços definidos no Anexo desta Ata, e nele estão inclusas todas as espécies de tributos, diretos e indiretos, encargos sociais, seguros, fretes, material, mão de obra e quaisquer despesas inerentes à compra.</w:t>
      </w:r>
    </w:p>
    <w:p w:rsidR="0095361D" w:rsidRPr="0095361D" w:rsidRDefault="0095361D" w:rsidP="0095361D">
      <w:pPr>
        <w:spacing w:before="160"/>
        <w:jc w:val="both"/>
        <w:rPr>
          <w:rFonts w:asciiTheme="minorHAnsi" w:hAnsiTheme="minorHAnsi" w:cstheme="minorHAnsi"/>
          <w:sz w:val="23"/>
          <w:szCs w:val="23"/>
        </w:rPr>
      </w:pPr>
      <w:r w:rsidRPr="0095361D">
        <w:rPr>
          <w:rFonts w:asciiTheme="minorHAnsi" w:hAnsiTheme="minorHAnsi" w:cstheme="minorHAnsi"/>
          <w:sz w:val="23"/>
          <w:szCs w:val="23"/>
        </w:rPr>
        <w:t>2.2 Os preços contratados serão fixos e irreajustáveis, ressalvado o disposto no item 3 deste instrumento.</w:t>
      </w:r>
    </w:p>
    <w:p w:rsidR="0095361D" w:rsidRPr="0095361D" w:rsidRDefault="0095361D" w:rsidP="0095361D">
      <w:pPr>
        <w:spacing w:before="160"/>
        <w:jc w:val="both"/>
        <w:rPr>
          <w:rFonts w:asciiTheme="minorHAnsi" w:hAnsiTheme="minorHAnsi" w:cstheme="minorHAnsi"/>
          <w:sz w:val="23"/>
          <w:szCs w:val="23"/>
        </w:rPr>
      </w:pPr>
      <w:r w:rsidRPr="0095361D">
        <w:rPr>
          <w:rFonts w:asciiTheme="minorHAnsi" w:hAnsiTheme="minorHAnsi" w:cstheme="minorHAnsi"/>
          <w:sz w:val="23"/>
          <w:szCs w:val="23"/>
        </w:rPr>
        <w:t>2.3 A existência de preços registrados não obrigará a Fundação a firmar contratações que deles poderão advir, facultada a realização de licitação específica ou a contratação direta para a aquisição pretendida nas hipóteses previstas na Lei 8.666/1993, mediante fundamentação, assegurando-se ao beneficiário do registro a preferência de fornecimento em igualdade de condições.</w:t>
      </w:r>
    </w:p>
    <w:p w:rsidR="0095361D" w:rsidRPr="0095361D" w:rsidRDefault="0095361D" w:rsidP="0095361D">
      <w:pPr>
        <w:spacing w:before="160"/>
        <w:jc w:val="both"/>
        <w:rPr>
          <w:rFonts w:asciiTheme="minorHAnsi" w:hAnsiTheme="minorHAnsi" w:cstheme="minorHAnsi"/>
          <w:b/>
          <w:sz w:val="23"/>
          <w:szCs w:val="23"/>
          <w:u w:val="single"/>
        </w:rPr>
      </w:pPr>
      <w:r w:rsidRPr="0095361D">
        <w:rPr>
          <w:rFonts w:asciiTheme="minorHAnsi" w:hAnsiTheme="minorHAnsi" w:cstheme="minorHAnsi"/>
          <w:b/>
          <w:sz w:val="23"/>
          <w:szCs w:val="23"/>
          <w:u w:val="single"/>
        </w:rPr>
        <w:lastRenderedPageBreak/>
        <w:t>3. DA ALTERAÇÃO DO PREÇO PRATICADO NO MERCADO E DO REEQUILÍBRIO ECONÔMICO-FINANCEIRO</w:t>
      </w:r>
    </w:p>
    <w:p w:rsidR="0095361D" w:rsidRPr="0095361D" w:rsidRDefault="0095361D" w:rsidP="0095361D">
      <w:pPr>
        <w:spacing w:before="160"/>
        <w:jc w:val="both"/>
        <w:rPr>
          <w:rFonts w:asciiTheme="minorHAnsi" w:hAnsiTheme="minorHAnsi" w:cstheme="minorHAnsi"/>
          <w:sz w:val="23"/>
          <w:szCs w:val="23"/>
        </w:rPr>
      </w:pPr>
      <w:r w:rsidRPr="0095361D">
        <w:rPr>
          <w:rFonts w:asciiTheme="minorHAnsi" w:hAnsiTheme="minorHAnsi" w:cstheme="minorHAnsi"/>
          <w:sz w:val="23"/>
          <w:szCs w:val="23"/>
        </w:rPr>
        <w:t>3.1 Quando, por motivo superveniente, o preço registrado tornar-se superior ao preço praticado pelo mercado, o órgão gerenciador deverá:</w:t>
      </w:r>
    </w:p>
    <w:p w:rsidR="0095361D" w:rsidRPr="0095361D" w:rsidRDefault="0095361D" w:rsidP="0095361D">
      <w:pPr>
        <w:spacing w:before="160"/>
        <w:jc w:val="both"/>
        <w:rPr>
          <w:rFonts w:asciiTheme="minorHAnsi" w:hAnsiTheme="minorHAnsi" w:cstheme="minorHAnsi"/>
          <w:sz w:val="23"/>
          <w:szCs w:val="23"/>
        </w:rPr>
      </w:pPr>
      <w:r w:rsidRPr="0095361D">
        <w:rPr>
          <w:rFonts w:asciiTheme="minorHAnsi" w:hAnsiTheme="minorHAnsi" w:cstheme="minorHAnsi"/>
          <w:sz w:val="23"/>
          <w:szCs w:val="23"/>
        </w:rPr>
        <w:t>3.1.1 Convocar o fornecedor visando a negociação para redução de preços e sua adequação ao praticado pelo mercado.</w:t>
      </w:r>
    </w:p>
    <w:p w:rsidR="0095361D" w:rsidRPr="0095361D" w:rsidRDefault="0095361D" w:rsidP="0095361D">
      <w:pPr>
        <w:spacing w:before="160"/>
        <w:jc w:val="both"/>
        <w:rPr>
          <w:rFonts w:asciiTheme="minorHAnsi" w:hAnsiTheme="minorHAnsi" w:cstheme="minorHAnsi"/>
          <w:sz w:val="23"/>
          <w:szCs w:val="23"/>
        </w:rPr>
      </w:pPr>
      <w:r w:rsidRPr="0095361D">
        <w:rPr>
          <w:rFonts w:asciiTheme="minorHAnsi" w:hAnsiTheme="minorHAnsi" w:cstheme="minorHAnsi"/>
          <w:sz w:val="23"/>
          <w:szCs w:val="23"/>
        </w:rPr>
        <w:t>3.1.2 Frustrada a negociação, liberar o fornecedor do compromisso assumido.</w:t>
      </w:r>
    </w:p>
    <w:p w:rsidR="0095361D" w:rsidRPr="0095361D" w:rsidRDefault="0095361D" w:rsidP="0095361D">
      <w:pPr>
        <w:spacing w:before="160"/>
        <w:jc w:val="both"/>
        <w:rPr>
          <w:rFonts w:asciiTheme="minorHAnsi" w:hAnsiTheme="minorHAnsi" w:cstheme="minorHAnsi"/>
          <w:sz w:val="23"/>
          <w:szCs w:val="23"/>
        </w:rPr>
      </w:pPr>
      <w:r w:rsidRPr="0095361D">
        <w:rPr>
          <w:rFonts w:asciiTheme="minorHAnsi" w:hAnsiTheme="minorHAnsi" w:cstheme="minorHAnsi"/>
          <w:sz w:val="23"/>
          <w:szCs w:val="23"/>
        </w:rPr>
        <w:t>3.1.3 Convocar os demais fornecedores para conceder igual oportunidade de negociação.</w:t>
      </w:r>
    </w:p>
    <w:p w:rsidR="0095361D" w:rsidRPr="0095361D" w:rsidRDefault="0095361D" w:rsidP="0095361D">
      <w:pPr>
        <w:spacing w:before="160"/>
        <w:jc w:val="both"/>
        <w:rPr>
          <w:rFonts w:asciiTheme="minorHAnsi" w:hAnsiTheme="minorHAnsi" w:cstheme="minorHAnsi"/>
          <w:sz w:val="23"/>
          <w:szCs w:val="23"/>
        </w:rPr>
      </w:pPr>
      <w:r w:rsidRPr="0095361D">
        <w:rPr>
          <w:rFonts w:asciiTheme="minorHAnsi" w:hAnsiTheme="minorHAnsi" w:cstheme="minorHAnsi"/>
          <w:sz w:val="23"/>
          <w:szCs w:val="23"/>
        </w:rPr>
        <w:t>3.2 Quando o preço de mercado se tornar superior aos preços registrados e o fornecedor, mediante oferta de justificativas comprovadas, não puder cumprir o compromisso, o órgão gerenciador poderá:</w:t>
      </w:r>
    </w:p>
    <w:p w:rsidR="0095361D" w:rsidRPr="0095361D" w:rsidRDefault="0095361D" w:rsidP="0095361D">
      <w:pPr>
        <w:spacing w:before="160"/>
        <w:jc w:val="both"/>
        <w:rPr>
          <w:rFonts w:asciiTheme="minorHAnsi" w:hAnsiTheme="minorHAnsi" w:cstheme="minorHAnsi"/>
          <w:sz w:val="23"/>
          <w:szCs w:val="23"/>
        </w:rPr>
      </w:pPr>
      <w:r w:rsidRPr="0095361D">
        <w:rPr>
          <w:rFonts w:asciiTheme="minorHAnsi" w:hAnsiTheme="minorHAnsi" w:cstheme="minorHAnsi"/>
          <w:sz w:val="23"/>
          <w:szCs w:val="23"/>
        </w:rPr>
        <w:t>3.2.1 Liberar o fornecedor do compromisso assumido, sem aplicação de sanção administrativa, desde que as justificativas sejam motivadamente aceitas e o requerimento ocorra antes da emissão de ordem de fornecimento.</w:t>
      </w:r>
    </w:p>
    <w:p w:rsidR="0095361D" w:rsidRPr="0095361D" w:rsidRDefault="0095361D" w:rsidP="0095361D">
      <w:pPr>
        <w:spacing w:before="160"/>
        <w:jc w:val="both"/>
        <w:rPr>
          <w:rFonts w:asciiTheme="minorHAnsi" w:hAnsiTheme="minorHAnsi" w:cstheme="minorHAnsi"/>
          <w:sz w:val="23"/>
          <w:szCs w:val="23"/>
        </w:rPr>
      </w:pPr>
      <w:r w:rsidRPr="0095361D">
        <w:rPr>
          <w:rFonts w:asciiTheme="minorHAnsi" w:hAnsiTheme="minorHAnsi" w:cstheme="minorHAnsi"/>
          <w:sz w:val="23"/>
          <w:szCs w:val="23"/>
        </w:rPr>
        <w:t>3.2.2 Convocar os demais fornecedores para conceder igual oportunidade de negociação.</w:t>
      </w:r>
    </w:p>
    <w:p w:rsidR="0095361D" w:rsidRPr="0095361D" w:rsidRDefault="0095361D" w:rsidP="0095361D">
      <w:pPr>
        <w:spacing w:before="160"/>
        <w:jc w:val="both"/>
        <w:rPr>
          <w:rFonts w:asciiTheme="minorHAnsi" w:hAnsiTheme="minorHAnsi" w:cstheme="minorHAnsi"/>
          <w:sz w:val="23"/>
          <w:szCs w:val="23"/>
        </w:rPr>
      </w:pPr>
      <w:r w:rsidRPr="0095361D">
        <w:rPr>
          <w:rFonts w:asciiTheme="minorHAnsi" w:hAnsiTheme="minorHAnsi" w:cstheme="minorHAnsi"/>
          <w:sz w:val="23"/>
          <w:szCs w:val="23"/>
        </w:rPr>
        <w:t>3.3 Não logrando êxito nas negociações, o órgão gerenciador deve proceder à revogação da Ata de Registro de Preços e à adoção de medidas cabíveis para obtenção de contratação mais vantajosa.</w:t>
      </w:r>
    </w:p>
    <w:p w:rsidR="0095361D" w:rsidRPr="0095361D" w:rsidRDefault="0095361D" w:rsidP="0095361D">
      <w:pPr>
        <w:spacing w:before="160"/>
        <w:jc w:val="both"/>
        <w:rPr>
          <w:rFonts w:asciiTheme="minorHAnsi" w:hAnsiTheme="minorHAnsi" w:cstheme="minorHAnsi"/>
          <w:sz w:val="23"/>
          <w:szCs w:val="23"/>
        </w:rPr>
      </w:pPr>
      <w:r w:rsidRPr="0095361D">
        <w:rPr>
          <w:rFonts w:asciiTheme="minorHAnsi" w:hAnsiTheme="minorHAnsi" w:cstheme="minorHAnsi"/>
          <w:sz w:val="23"/>
          <w:szCs w:val="23"/>
        </w:rPr>
        <w:t>3.4 Em caso de desequilíbrio da equação econômico-financeira, será adotado o critério de revisão, como forma de restabelecer as condições originalmente pactuadas.</w:t>
      </w:r>
    </w:p>
    <w:p w:rsidR="0095361D" w:rsidRPr="0095361D" w:rsidRDefault="0095361D" w:rsidP="0095361D">
      <w:pPr>
        <w:spacing w:before="160"/>
        <w:jc w:val="both"/>
        <w:rPr>
          <w:rFonts w:asciiTheme="minorHAnsi" w:hAnsiTheme="minorHAnsi" w:cstheme="minorHAnsi"/>
          <w:sz w:val="23"/>
          <w:szCs w:val="23"/>
        </w:rPr>
      </w:pPr>
      <w:r w:rsidRPr="0095361D">
        <w:rPr>
          <w:rFonts w:asciiTheme="minorHAnsi" w:hAnsiTheme="minorHAnsi" w:cstheme="minorHAnsi"/>
          <w:sz w:val="23"/>
          <w:szCs w:val="23"/>
        </w:rPr>
        <w:t>3.5 A revisão poderá ocorrer a qualquer tempo da vigência da Ata, desde que a parte interessada comprove a ocorrência de fato imprevisível, superveniente à formalização da proposta, que importe, diretamente, em majoração ou minoração de seus encargos.</w:t>
      </w:r>
    </w:p>
    <w:p w:rsidR="0095361D" w:rsidRPr="0095361D" w:rsidRDefault="0095361D" w:rsidP="0095361D">
      <w:pPr>
        <w:spacing w:before="160"/>
        <w:jc w:val="both"/>
        <w:rPr>
          <w:rFonts w:asciiTheme="minorHAnsi" w:hAnsiTheme="minorHAnsi" w:cstheme="minorHAnsi"/>
          <w:sz w:val="23"/>
          <w:szCs w:val="23"/>
        </w:rPr>
      </w:pPr>
      <w:r w:rsidRPr="0095361D">
        <w:rPr>
          <w:rFonts w:asciiTheme="minorHAnsi" w:hAnsiTheme="minorHAnsi" w:cstheme="minorHAnsi"/>
          <w:sz w:val="23"/>
          <w:szCs w:val="23"/>
        </w:rPr>
        <w:t>3.5.1 Em caso de revisão, a alteração do preço ajustado, além de obedecer aos requisitos referidos no item anterior, deverá ocorrer de forma proporcional à modificação dos encargos, comprovada minuciosamente por meio de memória de cálculo a ser apresentada pela parte interessada.</w:t>
      </w:r>
    </w:p>
    <w:p w:rsidR="0095361D" w:rsidRPr="0095361D" w:rsidRDefault="0095361D" w:rsidP="0095361D">
      <w:pPr>
        <w:spacing w:before="160"/>
        <w:jc w:val="both"/>
        <w:rPr>
          <w:rFonts w:asciiTheme="minorHAnsi" w:hAnsiTheme="minorHAnsi" w:cstheme="minorHAnsi"/>
          <w:sz w:val="23"/>
          <w:szCs w:val="23"/>
        </w:rPr>
      </w:pPr>
      <w:r w:rsidRPr="0095361D">
        <w:rPr>
          <w:rFonts w:asciiTheme="minorHAnsi" w:hAnsiTheme="minorHAnsi" w:cstheme="minorHAnsi"/>
          <w:sz w:val="23"/>
          <w:szCs w:val="23"/>
        </w:rPr>
        <w:t>3.5.2 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 modalidade que não será admitida neste registro de preços, posto que a sua vigência não supera o prazo de um ano.</w:t>
      </w:r>
    </w:p>
    <w:p w:rsidR="0095361D" w:rsidRPr="0095361D" w:rsidRDefault="0095361D" w:rsidP="0095361D">
      <w:pPr>
        <w:spacing w:before="160"/>
        <w:jc w:val="both"/>
        <w:rPr>
          <w:rFonts w:asciiTheme="minorHAnsi" w:hAnsiTheme="minorHAnsi" w:cstheme="minorHAnsi"/>
          <w:sz w:val="23"/>
          <w:szCs w:val="23"/>
        </w:rPr>
      </w:pPr>
      <w:r w:rsidRPr="0095361D">
        <w:rPr>
          <w:rFonts w:asciiTheme="minorHAnsi" w:hAnsiTheme="minorHAnsi" w:cstheme="minorHAnsi"/>
          <w:sz w:val="23"/>
          <w:szCs w:val="23"/>
        </w:rPr>
        <w:t>3.5.3 Não será concedida a revisão quando:</w:t>
      </w:r>
    </w:p>
    <w:p w:rsidR="0095361D" w:rsidRPr="0095361D" w:rsidRDefault="0095361D" w:rsidP="0095361D">
      <w:pPr>
        <w:spacing w:before="160"/>
        <w:jc w:val="both"/>
        <w:rPr>
          <w:rFonts w:asciiTheme="minorHAnsi" w:hAnsiTheme="minorHAnsi" w:cstheme="minorHAnsi"/>
          <w:sz w:val="23"/>
          <w:szCs w:val="23"/>
        </w:rPr>
      </w:pPr>
      <w:r w:rsidRPr="0095361D">
        <w:rPr>
          <w:rFonts w:asciiTheme="minorHAnsi" w:hAnsiTheme="minorHAnsi" w:cstheme="minorHAnsi"/>
          <w:sz w:val="23"/>
          <w:szCs w:val="23"/>
        </w:rPr>
        <w:t>3.5.3.1 Ausente a elevação de encargos alegada pela parte interessada.</w:t>
      </w:r>
    </w:p>
    <w:p w:rsidR="0095361D" w:rsidRPr="0095361D" w:rsidRDefault="0095361D" w:rsidP="0095361D">
      <w:pPr>
        <w:spacing w:before="160"/>
        <w:jc w:val="both"/>
        <w:rPr>
          <w:rFonts w:asciiTheme="minorHAnsi" w:hAnsiTheme="minorHAnsi" w:cstheme="minorHAnsi"/>
          <w:sz w:val="23"/>
          <w:szCs w:val="23"/>
        </w:rPr>
      </w:pPr>
      <w:r w:rsidRPr="0095361D">
        <w:rPr>
          <w:rFonts w:asciiTheme="minorHAnsi" w:hAnsiTheme="minorHAnsi" w:cstheme="minorHAnsi"/>
          <w:sz w:val="23"/>
          <w:szCs w:val="23"/>
        </w:rPr>
        <w:t>3.5.3.2 O evento imputado como causa de desequilíbrio houver ocorrido antes da formulação da proposta definitiva ou após a finalização da vigência da ata.</w:t>
      </w:r>
    </w:p>
    <w:p w:rsidR="0095361D" w:rsidRPr="0095361D" w:rsidRDefault="0095361D" w:rsidP="0095361D">
      <w:pPr>
        <w:spacing w:before="160"/>
        <w:jc w:val="both"/>
        <w:rPr>
          <w:rFonts w:asciiTheme="minorHAnsi" w:hAnsiTheme="minorHAnsi" w:cstheme="minorHAnsi"/>
          <w:sz w:val="23"/>
          <w:szCs w:val="23"/>
        </w:rPr>
      </w:pPr>
      <w:r w:rsidRPr="0095361D">
        <w:rPr>
          <w:rFonts w:asciiTheme="minorHAnsi" w:hAnsiTheme="minorHAnsi" w:cstheme="minorHAnsi"/>
          <w:sz w:val="23"/>
          <w:szCs w:val="23"/>
        </w:rPr>
        <w:lastRenderedPageBreak/>
        <w:t>3.5.3.3 Ausente o nexo de causalidade entre o evento ocorrido e a majoração dos encargos atribuídos à parte interessada.</w:t>
      </w:r>
    </w:p>
    <w:p w:rsidR="0095361D" w:rsidRPr="0095361D" w:rsidRDefault="0095361D" w:rsidP="0095361D">
      <w:pPr>
        <w:spacing w:before="160"/>
        <w:jc w:val="both"/>
        <w:rPr>
          <w:rFonts w:asciiTheme="minorHAnsi" w:hAnsiTheme="minorHAnsi" w:cstheme="minorHAnsi"/>
          <w:sz w:val="23"/>
          <w:szCs w:val="23"/>
        </w:rPr>
      </w:pPr>
      <w:r w:rsidRPr="0095361D">
        <w:rPr>
          <w:rFonts w:asciiTheme="minorHAnsi" w:hAnsiTheme="minorHAnsi" w:cstheme="minorHAnsi"/>
          <w:sz w:val="23"/>
          <w:szCs w:val="23"/>
        </w:rPr>
        <w:t>3.5.3.4 A parte interessada houver incorrido em culpa pela majoração de seus próprios encargos, incluindo-se, nesse âmbito, a previsibilidade da ocorrência do evento.</w:t>
      </w:r>
    </w:p>
    <w:p w:rsidR="0095361D" w:rsidRPr="0095361D" w:rsidRDefault="0095361D" w:rsidP="0095361D">
      <w:pPr>
        <w:spacing w:before="160"/>
        <w:jc w:val="both"/>
        <w:rPr>
          <w:rFonts w:asciiTheme="minorHAnsi" w:hAnsiTheme="minorHAnsi" w:cstheme="minorHAnsi"/>
          <w:sz w:val="23"/>
          <w:szCs w:val="23"/>
        </w:rPr>
      </w:pPr>
      <w:r w:rsidRPr="0095361D">
        <w:rPr>
          <w:rFonts w:asciiTheme="minorHAnsi" w:hAnsiTheme="minorHAnsi" w:cstheme="minorHAnsi"/>
          <w:sz w:val="23"/>
          <w:szCs w:val="23"/>
        </w:rPr>
        <w:t>3.6 Em todo o caso, a revisão será efetuada por meio de aditamento contratual, precedida de análise pela Assessoria Jurídica da iNOVA Capixaba, e não poderá exceder o preço praticado no mercado.</w:t>
      </w:r>
    </w:p>
    <w:p w:rsidR="0095361D" w:rsidRPr="0095361D" w:rsidRDefault="0095361D" w:rsidP="0095361D">
      <w:pPr>
        <w:pStyle w:val="Ttulo1"/>
        <w:widowControl w:val="0"/>
        <w:spacing w:before="160" w:after="160"/>
        <w:rPr>
          <w:rFonts w:asciiTheme="minorHAnsi" w:hAnsiTheme="minorHAnsi" w:cstheme="minorHAnsi"/>
          <w:b/>
          <w:color w:val="auto"/>
          <w:sz w:val="23"/>
          <w:szCs w:val="23"/>
          <w:u w:val="single"/>
        </w:rPr>
      </w:pPr>
      <w:r w:rsidRPr="0095361D">
        <w:rPr>
          <w:rFonts w:asciiTheme="minorHAnsi" w:hAnsiTheme="minorHAnsi" w:cstheme="minorHAnsi"/>
          <w:b/>
          <w:color w:val="auto"/>
          <w:sz w:val="23"/>
          <w:szCs w:val="23"/>
          <w:u w:val="single"/>
        </w:rPr>
        <w:t>4. DO CANCELAMENTO DO REGISTRO DE PREÇOS</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4.1 O preço registrado poderá ser cancelado nas seguintes hipóteses:</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4.1.1 Pela Fundação, quando houver comprovado interesse público, ou quando o fornecedor:</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4.1.1.1 Não cumprir as exigências da Ata de Registro de Preços.</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4.1.1.2 Não formalizar contrato decorrente do Registro de Preços ou não retirar o instrumento equivalente no prazo estabelecido, sem justificativa aceitável.</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4.1.1.3 Não aceitar reduzir o preço registrado, na hipótese de se tornar este superior aos praticados no mercado.</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4.1.1.4 Incorrer em inexecução total ou parcial do contrato decorrente do registro de preços.</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4.1.2 Pelo fornecedor, quando, mediante solicitação formal e expressa, comprovar a impossibilidade, por caso fortuito ou força maior, de dar cumprimento às exigências do instrumento convocatório e da Ata de Registro de Preços.</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4.2 O cancelamento do registro de preços por parte da Fundação, assegurados a ampla defesa e o contraditório, será formalizado por decisão da autoridade competente.</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4.2.1 O cancelamento do registro não prejudica a possibilidade de aplicação de sanção administrativa, quando motivada pela ocorrência de infração cometida pelo particular, observados os critérios estabelecidos neste instrumento.</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4.3 Da decisão da autoridade competente se dará conhecimento aos fornecedores, mediante o envio de correspondência, com aviso de recebimento.</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4.4 No caso de ser ignorado, incerto ou inacessível o endereço do fornecedor, a comunicação será efetivada através de publicação na imprensa oficial, considerando-se cancelado o preço registrado, a contar do terceiro dia subsequente ao da publicação.</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4.5 A solicitação, pelo fornecedor, de cancelamento do preço registrado deverá ser formulada com antecedência mínima de 30 (trinta) dias, instruída com a comprovação dos fatos que justificam o pedido, para apreciação, avaliação e decisão da Fundação.</w:t>
      </w:r>
    </w:p>
    <w:p w:rsidR="0095361D" w:rsidRPr="0095361D" w:rsidRDefault="0095361D" w:rsidP="0095361D">
      <w:pPr>
        <w:pStyle w:val="N11"/>
        <w:widowControl w:val="0"/>
        <w:spacing w:before="160" w:after="160"/>
        <w:ind w:left="0"/>
        <w:rPr>
          <w:rFonts w:asciiTheme="minorHAnsi" w:hAnsiTheme="minorHAnsi" w:cstheme="minorHAnsi"/>
          <w:b/>
          <w:sz w:val="23"/>
          <w:szCs w:val="23"/>
          <w:u w:val="single"/>
        </w:rPr>
      </w:pPr>
      <w:r w:rsidRPr="0095361D">
        <w:rPr>
          <w:rFonts w:asciiTheme="minorHAnsi" w:hAnsiTheme="minorHAnsi" w:cstheme="minorHAnsi"/>
          <w:b/>
          <w:sz w:val="23"/>
          <w:szCs w:val="23"/>
          <w:u w:val="single"/>
        </w:rPr>
        <w:t>5. DAS CONDIÇÕES DE PAGAMENTO</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5.1 A Contratante pagará à Contratada pelos produtos adquiridos, até o décimo dia útil após a apresentação da Nota Fiscal correspondente, devidamente aceita pelo Contratante, vedada a antecipação.</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 xml:space="preserve">5.2 Decorrido o prazo indicado no item anterior, incidirá multa financeira nos seguintes termos: </w:t>
      </w:r>
    </w:p>
    <w:p w:rsidR="0095361D" w:rsidRPr="0095361D" w:rsidRDefault="0095361D" w:rsidP="0095361D">
      <w:pPr>
        <w:widowControl w:val="0"/>
        <w:spacing w:after="0"/>
        <w:ind w:left="1134"/>
        <w:rPr>
          <w:rFonts w:asciiTheme="minorHAnsi" w:hAnsiTheme="minorHAnsi" w:cstheme="minorHAnsi"/>
          <w:sz w:val="23"/>
          <w:szCs w:val="23"/>
        </w:rPr>
      </w:pPr>
      <w:r w:rsidRPr="0095361D">
        <w:rPr>
          <w:rFonts w:asciiTheme="minorHAnsi" w:eastAsia="Batang" w:hAnsiTheme="minorHAnsi" w:cstheme="minorHAnsi"/>
          <w:noProof/>
          <w:sz w:val="23"/>
          <w:szCs w:val="23"/>
          <w:lang w:eastAsia="pt-BR"/>
        </w:rPr>
        <w:lastRenderedPageBreak/>
        <w:drawing>
          <wp:inline distT="0" distB="0" distL="0" distR="0" wp14:anchorId="733567DB" wp14:editId="62DE39E9">
            <wp:extent cx="1407795" cy="315595"/>
            <wp:effectExtent l="0" t="0" r="1905" b="825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07795" cy="315595"/>
                    </a:xfrm>
                    <a:prstGeom prst="rect">
                      <a:avLst/>
                    </a:prstGeom>
                    <a:noFill/>
                    <a:ln>
                      <a:noFill/>
                    </a:ln>
                  </pic:spPr>
                </pic:pic>
              </a:graphicData>
            </a:graphic>
          </wp:inline>
        </w:drawing>
      </w:r>
    </w:p>
    <w:p w:rsidR="0095361D" w:rsidRPr="0095361D" w:rsidRDefault="0095361D" w:rsidP="0095361D">
      <w:pPr>
        <w:widowControl w:val="0"/>
        <w:tabs>
          <w:tab w:val="left" w:pos="2127"/>
        </w:tabs>
        <w:spacing w:after="0"/>
        <w:rPr>
          <w:rFonts w:asciiTheme="minorHAnsi" w:hAnsiTheme="minorHAnsi" w:cstheme="minorHAnsi"/>
          <w:sz w:val="23"/>
          <w:szCs w:val="23"/>
        </w:rPr>
      </w:pPr>
      <w:r w:rsidRPr="0095361D">
        <w:rPr>
          <w:rFonts w:asciiTheme="minorHAnsi" w:hAnsiTheme="minorHAnsi" w:cstheme="minorHAnsi"/>
          <w:sz w:val="23"/>
          <w:szCs w:val="23"/>
        </w:rPr>
        <w:t>Onde:</w:t>
      </w:r>
    </w:p>
    <w:p w:rsidR="0095361D" w:rsidRPr="0095361D" w:rsidRDefault="0095361D" w:rsidP="0095361D">
      <w:pPr>
        <w:widowControl w:val="0"/>
        <w:spacing w:after="0"/>
        <w:rPr>
          <w:rFonts w:asciiTheme="minorHAnsi" w:hAnsiTheme="minorHAnsi" w:cstheme="minorHAnsi"/>
          <w:sz w:val="23"/>
          <w:szCs w:val="23"/>
        </w:rPr>
      </w:pPr>
      <w:r w:rsidRPr="0095361D">
        <w:rPr>
          <w:rFonts w:asciiTheme="minorHAnsi" w:hAnsiTheme="minorHAnsi" w:cstheme="minorHAnsi"/>
          <w:sz w:val="23"/>
          <w:szCs w:val="23"/>
        </w:rPr>
        <w:t>V.M. = Valor da Multa Financeira.</w:t>
      </w:r>
    </w:p>
    <w:p w:rsidR="0095361D" w:rsidRPr="0095361D" w:rsidRDefault="0095361D" w:rsidP="0095361D">
      <w:pPr>
        <w:widowControl w:val="0"/>
        <w:spacing w:after="0"/>
        <w:rPr>
          <w:rFonts w:asciiTheme="minorHAnsi" w:hAnsiTheme="minorHAnsi" w:cstheme="minorHAnsi"/>
          <w:sz w:val="23"/>
          <w:szCs w:val="23"/>
        </w:rPr>
      </w:pPr>
      <w:r w:rsidRPr="0095361D">
        <w:rPr>
          <w:rFonts w:asciiTheme="minorHAnsi" w:hAnsiTheme="minorHAnsi" w:cstheme="minorHAnsi"/>
          <w:sz w:val="23"/>
          <w:szCs w:val="23"/>
        </w:rPr>
        <w:t>V.F. = Valor da Nota Fiscal referente ao mês em atraso.</w:t>
      </w:r>
    </w:p>
    <w:p w:rsidR="0095361D" w:rsidRPr="0095361D" w:rsidRDefault="0095361D" w:rsidP="0095361D">
      <w:pPr>
        <w:widowControl w:val="0"/>
        <w:spacing w:after="0"/>
        <w:rPr>
          <w:rFonts w:asciiTheme="minorHAnsi" w:hAnsiTheme="minorHAnsi" w:cstheme="minorHAnsi"/>
          <w:sz w:val="23"/>
          <w:szCs w:val="23"/>
        </w:rPr>
      </w:pPr>
      <w:r w:rsidRPr="0095361D">
        <w:rPr>
          <w:rFonts w:asciiTheme="minorHAnsi" w:hAnsiTheme="minorHAnsi" w:cstheme="minorHAnsi"/>
          <w:sz w:val="23"/>
          <w:szCs w:val="23"/>
        </w:rPr>
        <w:t>ND = Número de dias em atraso.</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5.3 O pagamento far-se-á por meio de uma única transferência bancária.</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5.4 Incumbirão à Contratada a iniciativa e o encargo do cálculo minucioso da nota fiscal devida, a ser revisto e aprovado pela Contratante, juntando-se o cálculo minucioso.</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5.6 Se houver alguma incorreção na Nota Fiscal, a mesma será devolvida à Contratada para correção, ficando estabelecido que o prazo para pagamento será contado a partir da data de apresentação na nova Nota Fiscal, sem qualquer ônus ou correção a ser paga pela Contratante.</w:t>
      </w:r>
    </w:p>
    <w:p w:rsidR="0095361D" w:rsidRPr="0095361D" w:rsidRDefault="0095361D" w:rsidP="0095361D">
      <w:pPr>
        <w:pStyle w:val="Ttulo1"/>
        <w:widowControl w:val="0"/>
        <w:spacing w:before="160" w:after="160"/>
        <w:rPr>
          <w:rFonts w:asciiTheme="minorHAnsi" w:hAnsiTheme="minorHAnsi" w:cstheme="minorHAnsi"/>
          <w:b/>
          <w:color w:val="auto"/>
          <w:sz w:val="23"/>
          <w:szCs w:val="23"/>
          <w:u w:val="single"/>
        </w:rPr>
      </w:pPr>
      <w:r w:rsidRPr="0095361D">
        <w:rPr>
          <w:rFonts w:asciiTheme="minorHAnsi" w:hAnsiTheme="minorHAnsi" w:cstheme="minorHAnsi"/>
          <w:b/>
          <w:color w:val="auto"/>
          <w:sz w:val="23"/>
          <w:szCs w:val="23"/>
          <w:u w:val="single"/>
        </w:rPr>
        <w:t>6. DO PRAZO DE VIGÊNCIA DA ATA E DOS CONTRATOS</w:t>
      </w:r>
    </w:p>
    <w:p w:rsidR="00A365CF" w:rsidRPr="002A5A1D" w:rsidRDefault="00A365CF" w:rsidP="00A365CF">
      <w:pPr>
        <w:pStyle w:val="N11"/>
        <w:widowControl w:val="0"/>
        <w:spacing w:before="160" w:after="160"/>
        <w:ind w:left="0"/>
        <w:rPr>
          <w:rFonts w:asciiTheme="minorHAnsi" w:hAnsiTheme="minorHAnsi" w:cstheme="minorHAnsi"/>
          <w:sz w:val="23"/>
          <w:szCs w:val="23"/>
        </w:rPr>
      </w:pPr>
      <w:r w:rsidRPr="002A5A1D">
        <w:rPr>
          <w:rFonts w:asciiTheme="minorHAnsi" w:hAnsiTheme="minorHAnsi" w:cstheme="minorHAnsi"/>
          <w:sz w:val="23"/>
          <w:szCs w:val="23"/>
        </w:rPr>
        <w:t>6.1. O prazo de vigência dessa At</w:t>
      </w:r>
      <w:r w:rsidRPr="006B007C">
        <w:rPr>
          <w:rFonts w:asciiTheme="minorHAnsi" w:hAnsiTheme="minorHAnsi" w:cstheme="minorHAnsi"/>
          <w:sz w:val="23"/>
          <w:szCs w:val="23"/>
        </w:rPr>
        <w:t>a de Registro de Preços é de 01(um) ano, contado da data da assinatura, vedada a sua prorrogação.</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6.2 O prazo de vigência das contratações decorrentes desse registro de preços apresentará como termo inicial o recebimento da ordem de fornecimento e como termo final o recebimento definitivo dos produtos pela Fundação, observados os limites de prazo de entrega fixados no Anexo I do Edital, e sem prejuízo para o prazo mínimo de garantia e validade dos produtos adquiridos.</w:t>
      </w:r>
    </w:p>
    <w:p w:rsidR="0095361D" w:rsidRPr="0095361D" w:rsidRDefault="0095361D" w:rsidP="0095361D">
      <w:pPr>
        <w:pStyle w:val="N11"/>
        <w:widowControl w:val="0"/>
        <w:spacing w:before="160" w:after="160"/>
        <w:ind w:left="0"/>
        <w:rPr>
          <w:rFonts w:asciiTheme="minorHAnsi" w:hAnsiTheme="minorHAnsi" w:cstheme="minorHAnsi"/>
          <w:b/>
          <w:sz w:val="23"/>
          <w:szCs w:val="23"/>
          <w:u w:val="single"/>
        </w:rPr>
      </w:pPr>
      <w:r w:rsidRPr="0095361D">
        <w:rPr>
          <w:rFonts w:asciiTheme="minorHAnsi" w:hAnsiTheme="minorHAnsi" w:cstheme="minorHAnsi"/>
          <w:b/>
          <w:sz w:val="23"/>
          <w:szCs w:val="23"/>
          <w:u w:val="single"/>
        </w:rPr>
        <w:t>7. DA DOTAÇÃO ORÇAMENTÁRIA</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7.1 Os recursos necessários ao pagamento das despesas inerentes a este Contrato correrão do orçamento da Fundação iNOVA Capixaba - Matriz e filiais para o exercício de 202</w:t>
      </w:r>
      <w:r w:rsidR="00A365CF">
        <w:rPr>
          <w:rFonts w:asciiTheme="minorHAnsi" w:hAnsiTheme="minorHAnsi" w:cstheme="minorHAnsi"/>
          <w:sz w:val="23"/>
          <w:szCs w:val="23"/>
        </w:rPr>
        <w:t>3</w:t>
      </w:r>
      <w:r w:rsidRPr="0095361D">
        <w:rPr>
          <w:rFonts w:asciiTheme="minorHAnsi" w:hAnsiTheme="minorHAnsi" w:cstheme="minorHAnsi"/>
          <w:sz w:val="23"/>
          <w:szCs w:val="23"/>
        </w:rPr>
        <w:t>.</w:t>
      </w:r>
    </w:p>
    <w:p w:rsidR="0095361D" w:rsidRPr="0095361D" w:rsidRDefault="0095361D" w:rsidP="0095361D">
      <w:pPr>
        <w:pStyle w:val="Ttulo1"/>
        <w:widowControl w:val="0"/>
        <w:spacing w:before="160" w:after="160"/>
        <w:rPr>
          <w:rFonts w:asciiTheme="minorHAnsi" w:hAnsiTheme="minorHAnsi" w:cstheme="minorHAnsi"/>
          <w:b/>
          <w:color w:val="auto"/>
          <w:sz w:val="23"/>
          <w:szCs w:val="23"/>
          <w:u w:val="single"/>
        </w:rPr>
      </w:pPr>
      <w:r w:rsidRPr="0095361D">
        <w:rPr>
          <w:rFonts w:asciiTheme="minorHAnsi" w:hAnsiTheme="minorHAnsi" w:cstheme="minorHAnsi"/>
          <w:b/>
          <w:color w:val="auto"/>
          <w:sz w:val="23"/>
          <w:szCs w:val="23"/>
          <w:u w:val="single"/>
        </w:rPr>
        <w:t>8. DA CONVOCAÇÃO PARA RECEBER A ORDEM DE FORNECIMENTO</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8.1 A emissão da Ordem de Fornecimento constitui o instrumento de formalização da aquisição com os fornecedores, devendo o seu resumo ser publicado na Imprensa Oficial, em conformidade com os prazos estabelecidos na Lei 8.666/1993.</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8.2 Quando houver necessidade de aquisição dos produtos por algum dos órgãos participantes da Ata, o fornecedor será convocado para receber a ordem de fornecimento no prazo de até 2 (dois) dias úteis.</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8.3 A Fundação poderá prorrogar o prazo fixado no item anterior, por igual período, nos termos do art. 64, § 1º, da Lei 8.666/1993, quando solicitado pelo fornecedor, durante o seu transcurso, e desde que ocorra motivo justificado, aceito pelo ente contratante.</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8.4 Se o fornecedor se recusar a receber a ordem de fornecimento ou se não dispuser de condições de atender integralmente à necessidade da Fundação, poderá a ordem de fornecimento ser expedida para os demais proponentes cadastrados que concordarem em fornecer os produtos ao preço e nas mesmas condições do primeiro colocado, observada a ordem de classificação.</w:t>
      </w:r>
    </w:p>
    <w:p w:rsidR="0095361D" w:rsidRPr="0095361D" w:rsidRDefault="0095361D" w:rsidP="0095361D">
      <w:pPr>
        <w:pStyle w:val="Ttulo1"/>
        <w:widowControl w:val="0"/>
        <w:spacing w:before="160" w:after="160"/>
        <w:rPr>
          <w:rFonts w:asciiTheme="minorHAnsi" w:hAnsiTheme="minorHAnsi" w:cstheme="minorHAnsi"/>
          <w:b/>
          <w:color w:val="auto"/>
          <w:sz w:val="23"/>
          <w:szCs w:val="23"/>
          <w:u w:val="single"/>
        </w:rPr>
      </w:pPr>
      <w:r w:rsidRPr="0095361D">
        <w:rPr>
          <w:rFonts w:asciiTheme="minorHAnsi" w:hAnsiTheme="minorHAnsi" w:cstheme="minorHAnsi"/>
          <w:b/>
          <w:color w:val="auto"/>
          <w:sz w:val="23"/>
          <w:szCs w:val="23"/>
          <w:u w:val="single"/>
        </w:rPr>
        <w:t>9. DA ENTREGA E RECEBIMENTO DO OBJETO</w:t>
      </w:r>
    </w:p>
    <w:p w:rsidR="00A365CF" w:rsidRPr="00A365CF" w:rsidRDefault="00A365CF" w:rsidP="00A365CF">
      <w:pPr>
        <w:widowControl w:val="0"/>
        <w:spacing w:before="120" w:after="120" w:line="240" w:lineRule="auto"/>
        <w:jc w:val="both"/>
        <w:rPr>
          <w:rFonts w:asciiTheme="minorHAnsi" w:hAnsiTheme="minorHAnsi" w:cstheme="minorHAnsi"/>
          <w:sz w:val="23"/>
          <w:szCs w:val="23"/>
        </w:rPr>
      </w:pPr>
      <w:r w:rsidRPr="00A365CF">
        <w:rPr>
          <w:rFonts w:asciiTheme="minorHAnsi" w:hAnsiTheme="minorHAnsi" w:cstheme="minorHAnsi"/>
          <w:sz w:val="23"/>
          <w:szCs w:val="23"/>
        </w:rPr>
        <w:t xml:space="preserve">9.1. A entrega dos medicamentos dar-se-á nos termos e prazos estabelecidos no Termo de </w:t>
      </w:r>
      <w:r w:rsidRPr="00A365CF">
        <w:rPr>
          <w:rFonts w:asciiTheme="minorHAnsi" w:hAnsiTheme="minorHAnsi" w:cstheme="minorHAnsi"/>
          <w:sz w:val="23"/>
          <w:szCs w:val="23"/>
        </w:rPr>
        <w:lastRenderedPageBreak/>
        <w:t xml:space="preserve">Referência (Anexo </w:t>
      </w:r>
      <w:proofErr w:type="spellStart"/>
      <w:r w:rsidRPr="00A365CF">
        <w:rPr>
          <w:rFonts w:asciiTheme="minorHAnsi" w:hAnsiTheme="minorHAnsi" w:cstheme="minorHAnsi"/>
          <w:sz w:val="23"/>
          <w:szCs w:val="23"/>
        </w:rPr>
        <w:t>IIl</w:t>
      </w:r>
      <w:proofErr w:type="spellEnd"/>
      <w:r w:rsidRPr="00A365CF">
        <w:rPr>
          <w:rFonts w:asciiTheme="minorHAnsi" w:hAnsiTheme="minorHAnsi" w:cstheme="minorHAnsi"/>
          <w:sz w:val="23"/>
          <w:szCs w:val="23"/>
        </w:rPr>
        <w:t>).</w:t>
      </w:r>
    </w:p>
    <w:p w:rsidR="00A365CF" w:rsidRPr="00A365CF" w:rsidRDefault="00A365CF" w:rsidP="00A365CF">
      <w:pPr>
        <w:widowControl w:val="0"/>
        <w:spacing w:before="120" w:after="120" w:line="240" w:lineRule="auto"/>
        <w:jc w:val="both"/>
        <w:rPr>
          <w:rFonts w:asciiTheme="minorHAnsi" w:hAnsiTheme="minorHAnsi" w:cstheme="minorHAnsi"/>
          <w:sz w:val="23"/>
          <w:szCs w:val="23"/>
        </w:rPr>
      </w:pPr>
      <w:r w:rsidRPr="00A365CF">
        <w:rPr>
          <w:rFonts w:asciiTheme="minorHAnsi" w:hAnsiTheme="minorHAnsi" w:cstheme="minorHAnsi"/>
          <w:sz w:val="23"/>
          <w:szCs w:val="23"/>
        </w:rPr>
        <w:t>9.2. Os medicamentos serão entregues em dias úteis, nos endereços e horários indicados no Termo de Referência (Anexo III).</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9.3 A embalagem secundária e/ou primária deve estar grafada com a expressão “Proibida a Venda ao Comércio”.</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9.4 As distribuidoras devem apresentar certificado de procedência dos produtos lote a lote, a serem entregues no ato da entrega dos produtos.</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9.5 A Fundação designará servidor (ou comissão de, no mínimo, três membros, na hipótese de compras de valor superior a R$ 80.000,00, conforme o art. 15, § 8º, da Lei 8.666/1993) para recebimento do objeto contratual da seguinte forma:</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9.5.1 Provisoriamente, no ato da entrega, para efeito de posterior verificação da conformidade do material com a especificação demandada e com a proposta apresentada, atestado por escrito.</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9.5.2 Definitivamente, após a verificação da qualidade e quantidade do material e consequente aceitação, no prazo de 10 (dez) dias úteis contados do recebimento provisório, mediante Termo de Recebimento Definitivo.</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9.6 Na hipótese de a verificação a que se refere o subitem anterior não ser procedida dentro do prazo fixado, reputar-se-á como realizada, consumando-se o recebimento definitivo no dia do esgotamento do prazo.</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9.7 No caso de os objetos serem entregues em desconformidade, a CONTRATADA será notificada da recusa, parcial ou total, para realizar a correção de falhas ou a substituição por outros, em até 05 (cinco) dias úteis, ou no prazo remanescente para a entrega fixado em contrato, se for superior e ainda estiver em curso, renovando-se, a partir da nova entrega, o prazo para recebimento definitivo.</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9.8 O recebimento provisório ou definitivo do objeto não exclui a responsabilidade da contratada pelos prejuízos resultantes da incorreta execução do contrato.</w:t>
      </w:r>
    </w:p>
    <w:p w:rsidR="0095361D" w:rsidRPr="0095361D" w:rsidRDefault="0095361D" w:rsidP="0095361D">
      <w:pPr>
        <w:pStyle w:val="N11"/>
        <w:widowControl w:val="0"/>
        <w:spacing w:before="160" w:after="160"/>
        <w:ind w:left="0"/>
        <w:rPr>
          <w:rFonts w:asciiTheme="minorHAnsi" w:hAnsiTheme="minorHAnsi" w:cstheme="minorHAnsi"/>
          <w:b/>
          <w:sz w:val="23"/>
          <w:szCs w:val="23"/>
          <w:u w:val="single"/>
        </w:rPr>
      </w:pPr>
      <w:r w:rsidRPr="0095361D">
        <w:rPr>
          <w:rFonts w:asciiTheme="minorHAnsi" w:hAnsiTheme="minorHAnsi" w:cstheme="minorHAnsi"/>
          <w:b/>
          <w:sz w:val="23"/>
          <w:szCs w:val="23"/>
          <w:u w:val="single"/>
        </w:rPr>
        <w:t>10. DA GARANTIA E DO PRAZO DE VALIDADE DOS MEDICAMENTOS</w:t>
      </w:r>
    </w:p>
    <w:p w:rsidR="00A365CF" w:rsidRPr="00A365CF" w:rsidRDefault="00A365CF" w:rsidP="00A365CF">
      <w:pPr>
        <w:widowControl w:val="0"/>
        <w:spacing w:before="120" w:after="120" w:line="240" w:lineRule="auto"/>
        <w:jc w:val="both"/>
        <w:rPr>
          <w:rFonts w:asciiTheme="minorHAnsi" w:hAnsiTheme="minorHAnsi" w:cstheme="minorHAnsi"/>
          <w:sz w:val="23"/>
          <w:szCs w:val="23"/>
        </w:rPr>
      </w:pPr>
      <w:bookmarkStart w:id="1" w:name="_Hlk91074636"/>
      <w:r w:rsidRPr="00A365CF">
        <w:rPr>
          <w:rFonts w:asciiTheme="minorHAnsi" w:hAnsiTheme="minorHAnsi" w:cstheme="minorHAnsi"/>
          <w:sz w:val="23"/>
          <w:szCs w:val="23"/>
        </w:rPr>
        <w:t>10.1.  Os produtos objeto deste Registro de Preços terão garantia em conformidade com o exigido no Anexo III – Termo de Referência.</w:t>
      </w:r>
    </w:p>
    <w:bookmarkEnd w:id="1"/>
    <w:p w:rsidR="0095361D" w:rsidRPr="0095361D" w:rsidRDefault="0095361D" w:rsidP="0095361D">
      <w:pPr>
        <w:pStyle w:val="Ttulo1"/>
        <w:widowControl w:val="0"/>
        <w:spacing w:before="160" w:after="160"/>
        <w:rPr>
          <w:rFonts w:asciiTheme="minorHAnsi" w:hAnsiTheme="minorHAnsi" w:cstheme="minorHAnsi"/>
          <w:b/>
          <w:color w:val="auto"/>
          <w:sz w:val="23"/>
          <w:szCs w:val="23"/>
          <w:u w:val="single"/>
        </w:rPr>
      </w:pPr>
      <w:r w:rsidRPr="0095361D">
        <w:rPr>
          <w:rFonts w:asciiTheme="minorHAnsi" w:hAnsiTheme="minorHAnsi" w:cstheme="minorHAnsi"/>
          <w:b/>
          <w:color w:val="auto"/>
          <w:sz w:val="23"/>
          <w:szCs w:val="23"/>
          <w:u w:val="single"/>
        </w:rPr>
        <w:t>11. DAS RESPONSABILIDADES DAS PARTES</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11.1 Compete à Contratada:</w:t>
      </w:r>
    </w:p>
    <w:p w:rsidR="0095361D" w:rsidRPr="0095361D" w:rsidRDefault="0095361D" w:rsidP="0095361D">
      <w:pPr>
        <w:pStyle w:val="Nabc"/>
        <w:widowControl w:val="0"/>
        <w:numPr>
          <w:ilvl w:val="6"/>
          <w:numId w:val="16"/>
        </w:numPr>
        <w:tabs>
          <w:tab w:val="left" w:pos="426"/>
        </w:tabs>
        <w:spacing w:before="160" w:after="160"/>
        <w:ind w:left="0" w:firstLine="0"/>
        <w:rPr>
          <w:rFonts w:asciiTheme="minorHAnsi" w:hAnsiTheme="minorHAnsi" w:cstheme="minorHAnsi"/>
          <w:sz w:val="23"/>
          <w:szCs w:val="23"/>
          <w:lang w:val="pt-BR"/>
        </w:rPr>
      </w:pPr>
      <w:r w:rsidRPr="0095361D">
        <w:rPr>
          <w:rFonts w:asciiTheme="minorHAnsi" w:hAnsiTheme="minorHAnsi" w:cstheme="minorHAnsi"/>
          <w:sz w:val="23"/>
          <w:szCs w:val="23"/>
          <w:lang w:val="pt-BR"/>
        </w:rPr>
        <w:t>Entregar os medicamentos de acordo com as condições e prazos propostos, inclusive quanto à validade/garantia.</w:t>
      </w:r>
    </w:p>
    <w:p w:rsidR="0095361D" w:rsidRPr="0095361D" w:rsidRDefault="0095361D" w:rsidP="0095361D">
      <w:pPr>
        <w:pStyle w:val="Nabc"/>
        <w:widowControl w:val="0"/>
        <w:numPr>
          <w:ilvl w:val="6"/>
          <w:numId w:val="16"/>
        </w:numPr>
        <w:tabs>
          <w:tab w:val="left" w:pos="426"/>
        </w:tabs>
        <w:spacing w:before="160" w:after="160"/>
        <w:ind w:left="0" w:firstLine="0"/>
        <w:rPr>
          <w:rFonts w:asciiTheme="minorHAnsi" w:hAnsiTheme="minorHAnsi" w:cstheme="minorHAnsi"/>
          <w:sz w:val="23"/>
          <w:szCs w:val="23"/>
          <w:lang w:val="pt-BR"/>
        </w:rPr>
      </w:pPr>
      <w:r w:rsidRPr="0095361D">
        <w:rPr>
          <w:rFonts w:asciiTheme="minorHAnsi" w:hAnsiTheme="minorHAnsi" w:cstheme="minorHAnsi"/>
          <w:sz w:val="23"/>
          <w:szCs w:val="23"/>
          <w:lang w:val="pt-BR"/>
        </w:rPr>
        <w:t>Providenciar a imediata correção das deficiências apontadas pelo setor competente do Contratante.</w:t>
      </w:r>
    </w:p>
    <w:p w:rsidR="0095361D" w:rsidRPr="0095361D" w:rsidRDefault="0095361D" w:rsidP="0095361D">
      <w:pPr>
        <w:pStyle w:val="Nabc"/>
        <w:widowControl w:val="0"/>
        <w:numPr>
          <w:ilvl w:val="6"/>
          <w:numId w:val="16"/>
        </w:numPr>
        <w:tabs>
          <w:tab w:val="left" w:pos="426"/>
        </w:tabs>
        <w:spacing w:before="160" w:after="160"/>
        <w:ind w:left="0" w:firstLine="0"/>
        <w:rPr>
          <w:rFonts w:asciiTheme="minorHAnsi" w:hAnsiTheme="minorHAnsi" w:cstheme="minorHAnsi"/>
          <w:sz w:val="23"/>
          <w:szCs w:val="23"/>
          <w:lang w:val="pt-BR"/>
        </w:rPr>
      </w:pPr>
      <w:r w:rsidRPr="0095361D">
        <w:rPr>
          <w:rFonts w:asciiTheme="minorHAnsi" w:hAnsiTheme="minorHAnsi" w:cstheme="minorHAnsi"/>
          <w:sz w:val="23"/>
          <w:szCs w:val="23"/>
          <w:lang w:val="pt-BR"/>
        </w:rPr>
        <w:t>Manter, durante toda a execução do contrato, em compatibilidade com as obrigações assumidas, todas as condições de habilitação e qualificação exigidas na licitação, conforme dispõe o inciso XIII do art. 55 da Lei 8.666/1993.</w:t>
      </w:r>
    </w:p>
    <w:p w:rsidR="0095361D" w:rsidRPr="0095361D" w:rsidRDefault="0095361D" w:rsidP="0095361D">
      <w:pPr>
        <w:pStyle w:val="Nabc"/>
        <w:widowControl w:val="0"/>
        <w:numPr>
          <w:ilvl w:val="6"/>
          <w:numId w:val="16"/>
        </w:numPr>
        <w:tabs>
          <w:tab w:val="left" w:pos="426"/>
        </w:tabs>
        <w:spacing w:before="160" w:after="160"/>
        <w:ind w:left="0" w:firstLine="0"/>
        <w:rPr>
          <w:rFonts w:asciiTheme="minorHAnsi" w:hAnsiTheme="minorHAnsi" w:cstheme="minorHAnsi"/>
          <w:sz w:val="23"/>
          <w:szCs w:val="23"/>
          <w:lang w:val="pt-BR"/>
        </w:rPr>
      </w:pPr>
      <w:r w:rsidRPr="0095361D">
        <w:rPr>
          <w:rFonts w:asciiTheme="minorHAnsi" w:hAnsiTheme="minorHAnsi" w:cstheme="minorHAnsi"/>
          <w:sz w:val="23"/>
          <w:szCs w:val="23"/>
          <w:lang w:val="pt-BR"/>
        </w:rPr>
        <w:t>Garantir a execução qualificada do contrato durante o período de garantia;</w:t>
      </w:r>
    </w:p>
    <w:p w:rsidR="0095361D" w:rsidRPr="0095361D" w:rsidRDefault="0095361D" w:rsidP="0095361D">
      <w:pPr>
        <w:pStyle w:val="Nabc"/>
        <w:widowControl w:val="0"/>
        <w:numPr>
          <w:ilvl w:val="6"/>
          <w:numId w:val="16"/>
        </w:numPr>
        <w:tabs>
          <w:tab w:val="left" w:pos="426"/>
        </w:tabs>
        <w:spacing w:before="160" w:after="160"/>
        <w:ind w:left="0" w:firstLine="0"/>
        <w:rPr>
          <w:rFonts w:asciiTheme="minorHAnsi" w:hAnsiTheme="minorHAnsi" w:cstheme="minorHAnsi"/>
          <w:sz w:val="23"/>
          <w:szCs w:val="23"/>
          <w:lang w:val="pt-BR"/>
        </w:rPr>
      </w:pPr>
      <w:r w:rsidRPr="0095361D">
        <w:rPr>
          <w:rFonts w:asciiTheme="minorHAnsi" w:hAnsiTheme="minorHAnsi" w:cstheme="minorHAnsi"/>
          <w:sz w:val="23"/>
          <w:szCs w:val="23"/>
          <w:lang w:val="pt-BR"/>
        </w:rPr>
        <w:lastRenderedPageBreak/>
        <w:t>Observar vedação da subcontratação no todo ou em parte, do objeto contratado.</w:t>
      </w:r>
    </w:p>
    <w:p w:rsidR="00A365CF" w:rsidRPr="00F94609" w:rsidRDefault="00A365CF" w:rsidP="00A365CF">
      <w:pPr>
        <w:pStyle w:val="Nabc"/>
        <w:widowControl w:val="0"/>
        <w:numPr>
          <w:ilvl w:val="6"/>
          <w:numId w:val="16"/>
        </w:numPr>
        <w:tabs>
          <w:tab w:val="left" w:pos="426"/>
        </w:tabs>
        <w:spacing w:before="120" w:after="120"/>
        <w:ind w:left="0" w:firstLine="0"/>
        <w:rPr>
          <w:rFonts w:asciiTheme="minorHAnsi" w:hAnsiTheme="minorHAnsi" w:cstheme="minorHAnsi"/>
          <w:sz w:val="23"/>
          <w:szCs w:val="23"/>
          <w:lang w:val="pt-BR"/>
        </w:rPr>
      </w:pPr>
      <w:r w:rsidRPr="00F94609">
        <w:rPr>
          <w:rFonts w:asciiTheme="minorHAnsi" w:hAnsiTheme="minorHAnsi" w:cstheme="minorHAnsi"/>
          <w:sz w:val="23"/>
          <w:szCs w:val="23"/>
          <w:lang w:val="pt-BR"/>
        </w:rPr>
        <w:t>Cumprir todos os requisitos constantes no Anexo III – Termo de Referência</w:t>
      </w:r>
    </w:p>
    <w:p w:rsidR="0095361D" w:rsidRPr="0095361D" w:rsidRDefault="0095361D" w:rsidP="0095361D">
      <w:pPr>
        <w:pStyle w:val="N11"/>
        <w:widowControl w:val="0"/>
        <w:numPr>
          <w:ilvl w:val="1"/>
          <w:numId w:val="16"/>
        </w:numPr>
        <w:spacing w:before="160" w:after="160"/>
        <w:rPr>
          <w:rFonts w:asciiTheme="minorHAnsi" w:hAnsiTheme="minorHAnsi" w:cstheme="minorHAnsi"/>
          <w:sz w:val="23"/>
          <w:szCs w:val="23"/>
        </w:rPr>
      </w:pPr>
      <w:r w:rsidRPr="0095361D">
        <w:rPr>
          <w:rFonts w:asciiTheme="minorHAnsi" w:hAnsiTheme="minorHAnsi" w:cstheme="minorHAnsi"/>
          <w:sz w:val="23"/>
          <w:szCs w:val="23"/>
        </w:rPr>
        <w:t>Compete à Contratante:</w:t>
      </w:r>
    </w:p>
    <w:p w:rsidR="0095361D" w:rsidRPr="0095361D" w:rsidRDefault="0095361D" w:rsidP="0095361D">
      <w:pPr>
        <w:pStyle w:val="Nabc"/>
        <w:widowControl w:val="0"/>
        <w:spacing w:before="160" w:after="160"/>
        <w:ind w:left="0"/>
        <w:rPr>
          <w:rFonts w:asciiTheme="minorHAnsi" w:hAnsiTheme="minorHAnsi" w:cstheme="minorHAnsi"/>
          <w:sz w:val="23"/>
          <w:szCs w:val="23"/>
          <w:lang w:val="pt-BR"/>
        </w:rPr>
      </w:pPr>
      <w:r w:rsidRPr="0095361D">
        <w:rPr>
          <w:rFonts w:asciiTheme="minorHAnsi" w:hAnsiTheme="minorHAnsi" w:cstheme="minorHAnsi"/>
          <w:sz w:val="23"/>
          <w:szCs w:val="23"/>
          <w:lang w:val="pt-BR"/>
        </w:rPr>
        <w:t>(a) Efetuar o pagamento do preço previsto nos termos deste instrumento.</w:t>
      </w:r>
    </w:p>
    <w:p w:rsidR="0095361D" w:rsidRPr="0095361D" w:rsidRDefault="0095361D" w:rsidP="0095361D">
      <w:pPr>
        <w:pStyle w:val="Nabc"/>
        <w:widowControl w:val="0"/>
        <w:spacing w:before="160" w:after="160"/>
        <w:ind w:left="0"/>
        <w:rPr>
          <w:rFonts w:asciiTheme="minorHAnsi" w:hAnsiTheme="minorHAnsi" w:cstheme="minorHAnsi"/>
          <w:sz w:val="23"/>
          <w:szCs w:val="23"/>
          <w:lang w:val="pt-BR"/>
        </w:rPr>
      </w:pPr>
      <w:r w:rsidRPr="0095361D">
        <w:rPr>
          <w:rFonts w:asciiTheme="minorHAnsi" w:hAnsiTheme="minorHAnsi" w:cstheme="minorHAnsi"/>
          <w:sz w:val="23"/>
          <w:szCs w:val="23"/>
          <w:lang w:val="pt-BR"/>
        </w:rPr>
        <w:t>(b) Definir o local para entrega dos medicamentos adquiridos.</w:t>
      </w:r>
    </w:p>
    <w:p w:rsidR="0095361D" w:rsidRPr="0095361D" w:rsidRDefault="0095361D" w:rsidP="0095361D">
      <w:pPr>
        <w:pStyle w:val="Nabc"/>
        <w:widowControl w:val="0"/>
        <w:spacing w:before="160" w:after="160"/>
        <w:ind w:left="0"/>
        <w:rPr>
          <w:rFonts w:asciiTheme="minorHAnsi" w:hAnsiTheme="minorHAnsi" w:cstheme="minorHAnsi"/>
          <w:sz w:val="23"/>
          <w:szCs w:val="23"/>
          <w:lang w:val="pt-BR"/>
        </w:rPr>
      </w:pPr>
      <w:r w:rsidRPr="0095361D">
        <w:rPr>
          <w:rFonts w:asciiTheme="minorHAnsi" w:hAnsiTheme="minorHAnsi" w:cstheme="minorHAnsi"/>
          <w:sz w:val="23"/>
          <w:szCs w:val="23"/>
          <w:lang w:val="pt-BR"/>
        </w:rPr>
        <w:t>(c) Designar colaborador (ou comissão de, no mínimo, 3 três membros, na hipótese do § 8º do art. 15 da Lei 8.666/1993) responsável pelo acompanhamento e fiscalização da entrega dos produtos adquiridos.</w:t>
      </w:r>
    </w:p>
    <w:p w:rsidR="0095361D" w:rsidRPr="0095361D" w:rsidRDefault="0095361D" w:rsidP="0095361D">
      <w:pPr>
        <w:pStyle w:val="Ttulo1"/>
        <w:widowControl w:val="0"/>
        <w:spacing w:before="160" w:after="160"/>
        <w:ind w:left="357" w:hanging="357"/>
        <w:rPr>
          <w:rFonts w:asciiTheme="minorHAnsi" w:hAnsiTheme="minorHAnsi" w:cstheme="minorHAnsi"/>
          <w:b/>
          <w:color w:val="auto"/>
          <w:sz w:val="23"/>
          <w:szCs w:val="23"/>
          <w:u w:val="single"/>
        </w:rPr>
      </w:pPr>
      <w:r w:rsidRPr="0095361D">
        <w:rPr>
          <w:rFonts w:asciiTheme="minorHAnsi" w:hAnsiTheme="minorHAnsi" w:cstheme="minorHAnsi"/>
          <w:b/>
          <w:color w:val="auto"/>
          <w:sz w:val="23"/>
          <w:szCs w:val="23"/>
          <w:u w:val="single"/>
        </w:rPr>
        <w:t>12. DAS SANÇÕES ADMINISTRATIVAS</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12.1 O atraso injustificado na execução do contrato sujeitará o licitante contratado à aplicação de multa de mora, nas seguintes condições:</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12.1.1 Fixa-se a multa de mora em 0,3 % (três décimos por cento) por dia de atraso, a incidir sobre o valor total reajustado do contrato, ou sobre o saldo reajustado não atendido, caso o contrato encontre-se parcialmente executado.</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12.1.2 Os dias de atraso serão contabilizados em conformidade com o cronograma de execução do contrato.</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12.1.3 A aplicação da multa de mora não impede que a Fundação rescinda unilateralmente o contrato e aplique as outras sanções previstas neste instrumento e na Lei 8.666/1993.</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12.2 A inexecução total ou parcial do contrato ensejará a aplicação das seguintes sanções ao licitante contratado:</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(a) Advertência.</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(b) Multa compensatória por perdas e danos, no montante de até 10% (dez por cento) sobre o saldo contratual reajustado não executado pelo particular.</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(c) Suspensão temporária de participação em licitação e impedimento de contratar com a Fundação, por prazo não superior a 02 (dois) anos, nos termos do art. 87, III, da Lei nº 8.666/93.</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(d) Impedimento para licitar e contratar com a Administração Pública Estadual, pelo prazo de até 05 (cinco) anos, sem prejuízo das multas previstas em edital e no contrato e das demais cominações legais, especificamente nas hipóteses em que o licitante, convocado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 nos termos do art. 7º da Lei nº 10.520/2002 e o art. 28 do Decreto 2.458-R/2010.</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 xml:space="preserve">(e) Declaração de inidoneidade para licitar ou contratar com a Administração Pública, </w:t>
      </w:r>
      <w:r w:rsidRPr="0095361D">
        <w:rPr>
          <w:rFonts w:asciiTheme="minorHAnsi" w:hAnsiTheme="minorHAnsi" w:cstheme="minorHAnsi"/>
          <w:snapToGrid w:val="0"/>
          <w:sz w:val="23"/>
          <w:szCs w:val="23"/>
        </w:rPr>
        <w:t>em toda a Federação</w:t>
      </w:r>
      <w:r w:rsidRPr="0095361D">
        <w:rPr>
          <w:rFonts w:asciiTheme="minorHAnsi" w:hAnsiTheme="minorHAnsi" w:cstheme="minorHAnsi"/>
          <w:sz w:val="23"/>
          <w:szCs w:val="23"/>
        </w:rPr>
        <w:t xml:space="preserve">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“c”.</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lastRenderedPageBreak/>
        <w:t>12.2.1 As sanções previstas nas alíneas “a”, “c”; “d” e “e” deste item não são cumulativas entre si, mas poderão ser aplicadas juntamente com a multa compensatória por perdas e danos (alínea “b”).</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12.2.</w:t>
      </w:r>
      <w:r w:rsidR="00A365CF">
        <w:rPr>
          <w:rFonts w:asciiTheme="minorHAnsi" w:hAnsiTheme="minorHAnsi" w:cstheme="minorHAnsi"/>
          <w:sz w:val="23"/>
          <w:szCs w:val="23"/>
        </w:rPr>
        <w:t>2</w:t>
      </w:r>
      <w:r w:rsidRPr="0095361D">
        <w:rPr>
          <w:rFonts w:asciiTheme="minorHAnsi" w:hAnsiTheme="minorHAnsi" w:cstheme="minorHAnsi"/>
          <w:sz w:val="23"/>
          <w:szCs w:val="23"/>
        </w:rPr>
        <w:t xml:space="preserve"> Confirmada a aplicação de quaisquer das sanções administrativas previstas neste item, competirá ao órgão promotor do certame proceder com o registro da ocorrência no CRC/ES, e a SEGER, no SICAF, em campo apropriado. No caso da aplicação da sanção prevista na alínea “d”, deverá, ainda, ser solicitado o descredenciamento do licitante no SICAF e no CRC/ES.</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12.3 As sanções administrativas somente serão aplicadas mediante regular processo administrativo, assegurada a ampla defesa e o contraditório, observando-se as seguintes regras:</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(a) Antes da aplicação de qualquer sanção administrativa, o órgão promotor do certame deverá notificar o licitante contratado, facultando-lhe a apresentação de defesa prévia.</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(b) A notificação deverá ocorrer pessoalmente ou por correspondência com aviso de recebimento, indicando, no mínimo: a conduta do licitante contratado reputada como infratora, a motivação para aplicação da penalidade, a sanção que se pretende aplicar, o prazo e o local de entrega das razões de defesa.</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(c) O prazo para apresentação de defesa prévia será de 05 (cinco) dias úteis a contar da intimação, exceto na hipótese de declaração de inidoneidade, em que o prazo será de 10 (dez) dias consecutivos, devendo, em ambos os casos, ser observada a regra do art. 110 da Lei 8666/1993.</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(d) O licitante contratado comunicará ao órgão promotor do certame as mudanças de endereço ocorridas no curso do processo licitatório e da vigência do contrato, considerando-se eficazes as notificações enviadas ao local anteriormente indicado, na ausência da comunicação.</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(e) Ofertada a defesa prévia ou expirado o prazo sem que ocorra a sua apresentação, o órgão promotor do certame proferirá decisão fundamentada e adotará as medidas legais cabíveis, resguardado o direito de recurso do licitante que deverá ser exercido nos termos da Lei 8.666/1993.</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(f) O recurso administrativo a que se refere a alínea anterior será submetido à análise da Assessoria Jurídica da iNOVA.</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12.4 Os montantes relativos às multas moratória e compensatória aplicadas pela Fundação poderão ser cobrados judicialmente ou descontados dos valores devidos ao licitante contratado, relativos às parcelas efetivamente executadas do contrato.</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12.5 Nas hipóteses em que os fatos ensejadores da aplicação das multas acarretarem também a rescisão do contrato, os valores referentes às penalidades poderão ainda ser descontados da garantia prestada pela contratada.</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12.6 Em qualquer caso, se após o desconto dos valores relativos às multas restar valor residual em desfavor do licitante contratado, é obrigatória a cobrança judicial da diferença.</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12.7 Sem prejuízo da aplicação das sanções acima descritas, a prática de quaisquer atos lesivos à Fundação na licitação ou na execução do contrato, nos termos da Lei 12.846/2013, será objeto de imediata apuração observando-se o devido processo legal estabelecido no marco regulatório estadual anticorrupção.</w:t>
      </w:r>
    </w:p>
    <w:p w:rsidR="0095361D" w:rsidRPr="0095361D" w:rsidRDefault="0095361D" w:rsidP="0095361D">
      <w:pPr>
        <w:pStyle w:val="Ttulo1"/>
        <w:keepNext w:val="0"/>
        <w:keepLines w:val="0"/>
        <w:spacing w:before="160" w:after="160"/>
        <w:jc w:val="both"/>
        <w:rPr>
          <w:rFonts w:asciiTheme="minorHAnsi" w:hAnsiTheme="minorHAnsi" w:cstheme="minorHAnsi"/>
          <w:b/>
          <w:color w:val="auto"/>
          <w:sz w:val="23"/>
          <w:szCs w:val="23"/>
          <w:u w:val="single"/>
        </w:rPr>
      </w:pPr>
      <w:r w:rsidRPr="0095361D">
        <w:rPr>
          <w:rFonts w:asciiTheme="minorHAnsi" w:hAnsiTheme="minorHAnsi" w:cstheme="minorHAnsi"/>
          <w:b/>
          <w:color w:val="auto"/>
          <w:sz w:val="23"/>
          <w:szCs w:val="23"/>
          <w:u w:val="single"/>
        </w:rPr>
        <w:t>13. DA SUPERVENIENTE IRREGULARIDADE FISCAL OU TRABALHISTA</w:t>
      </w:r>
    </w:p>
    <w:p w:rsidR="0095361D" w:rsidRPr="0095361D" w:rsidRDefault="0095361D" w:rsidP="0095361D">
      <w:pPr>
        <w:pStyle w:val="N11"/>
        <w:spacing w:before="160" w:after="160"/>
        <w:ind w:left="0"/>
        <w:rPr>
          <w:rFonts w:asciiTheme="minorHAnsi" w:hAnsiTheme="minorHAnsi" w:cstheme="minorHAnsi"/>
          <w:sz w:val="23"/>
          <w:szCs w:val="23"/>
        </w:rPr>
      </w:pPr>
      <w:r w:rsidRPr="0095361D">
        <w:rPr>
          <w:rFonts w:asciiTheme="minorHAnsi" w:hAnsiTheme="minorHAnsi" w:cstheme="minorHAnsi"/>
          <w:sz w:val="23"/>
          <w:szCs w:val="23"/>
        </w:rPr>
        <w:lastRenderedPageBreak/>
        <w:t>13.1 Constatado que o CONTRATADO não se encontra em situação de regularidade fiscal ou trabalhista, o mesmo será notificado para no prazo de 10 (dez) dias úteis regularizar tal situação ou, no mesmo prazo, apresentar defesa, observando-se o procedimento de aplicação de sanções.</w:t>
      </w:r>
    </w:p>
    <w:p w:rsidR="0095361D" w:rsidRPr="0095361D" w:rsidRDefault="0095361D" w:rsidP="0095361D">
      <w:pPr>
        <w:pStyle w:val="N11"/>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13.2 Transcorrido esse prazo, ainda que não comprovada a regularidade e que não seja aceita a defesa apresentada, o pagamento será efetuado, sem prejuízo da tramitação do procedimento de aplicação de sanções.</w:t>
      </w:r>
    </w:p>
    <w:p w:rsidR="0095361D" w:rsidRPr="0095361D" w:rsidRDefault="0095361D" w:rsidP="0095361D">
      <w:pPr>
        <w:pStyle w:val="N11"/>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13.3 Em não sendo aceitas as justificativas apresentadas pelo CONTRATADO, será imposta multa de 2% (dois por cento) sobre o saldo contratual não executado.</w:t>
      </w:r>
    </w:p>
    <w:p w:rsidR="0095361D" w:rsidRPr="0095361D" w:rsidRDefault="0095361D" w:rsidP="0095361D">
      <w:pPr>
        <w:pStyle w:val="N11"/>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13.4 Depois de transcorridos 30 (trinta) dias úteis da notificação da multa, se a empresa não regularizar a pendência fiscal ou trabalhista, deverá a Fundação decidir sobre iniciar ou não procedimento de rescisão do contrato, podendo deixar de fazê-lo se reputar que a extinção antecipada do contrato ocasionará expressivos prejuízos ao interesse público.</w:t>
      </w:r>
    </w:p>
    <w:p w:rsidR="0095361D" w:rsidRPr="0095361D" w:rsidRDefault="0095361D" w:rsidP="0095361D">
      <w:pPr>
        <w:pStyle w:val="N11"/>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13.5 Em se tratando de irregularidade fiscal decorrente de crédito estadual, o CONTRATANTE informará à Procuradoria Fiscal da Procuradoria Geral do Estado sobre os créditos em favor da empresa, antes mesmo da notificação à empresa.</w:t>
      </w:r>
    </w:p>
    <w:p w:rsidR="0095361D" w:rsidRPr="0095361D" w:rsidRDefault="0095361D" w:rsidP="0095361D">
      <w:pPr>
        <w:pStyle w:val="N11"/>
        <w:widowControl w:val="0"/>
        <w:spacing w:before="160" w:after="160"/>
        <w:ind w:left="0"/>
        <w:rPr>
          <w:rFonts w:asciiTheme="minorHAnsi" w:hAnsiTheme="minorHAnsi" w:cstheme="minorHAnsi"/>
          <w:b/>
          <w:sz w:val="23"/>
          <w:szCs w:val="23"/>
          <w:u w:val="single"/>
        </w:rPr>
      </w:pPr>
      <w:r w:rsidRPr="0095361D">
        <w:rPr>
          <w:rFonts w:asciiTheme="minorHAnsi" w:hAnsiTheme="minorHAnsi" w:cstheme="minorHAnsi"/>
          <w:b/>
          <w:sz w:val="23"/>
          <w:szCs w:val="23"/>
          <w:u w:val="single"/>
        </w:rPr>
        <w:t xml:space="preserve">14. DA RESCISÃO </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 xml:space="preserve">14.1 A rescisão da Ata poderá ocorrer nas hipóteses e condições previstas nos </w:t>
      </w:r>
      <w:proofErr w:type="spellStart"/>
      <w:r w:rsidRPr="0095361D">
        <w:rPr>
          <w:rFonts w:asciiTheme="minorHAnsi" w:hAnsiTheme="minorHAnsi" w:cstheme="minorHAnsi"/>
          <w:sz w:val="23"/>
          <w:szCs w:val="23"/>
        </w:rPr>
        <w:t>arts</w:t>
      </w:r>
      <w:proofErr w:type="spellEnd"/>
      <w:r w:rsidRPr="0095361D">
        <w:rPr>
          <w:rFonts w:asciiTheme="minorHAnsi" w:hAnsiTheme="minorHAnsi" w:cstheme="minorHAnsi"/>
          <w:sz w:val="23"/>
          <w:szCs w:val="23"/>
        </w:rPr>
        <w:t>. 78 e 79 da Lei 8.666/1993, no que couberem, com aplicação do art. 80 da mesma Lei, se for o caso.</w:t>
      </w:r>
    </w:p>
    <w:p w:rsidR="0095361D" w:rsidRPr="0095361D" w:rsidRDefault="0095361D" w:rsidP="0095361D">
      <w:pPr>
        <w:pStyle w:val="N11"/>
        <w:widowControl w:val="0"/>
        <w:spacing w:before="160" w:after="160"/>
        <w:ind w:left="0"/>
        <w:rPr>
          <w:rFonts w:asciiTheme="minorHAnsi" w:hAnsiTheme="minorHAnsi" w:cstheme="minorHAnsi"/>
          <w:b/>
          <w:sz w:val="23"/>
          <w:szCs w:val="23"/>
          <w:u w:val="single"/>
        </w:rPr>
      </w:pPr>
      <w:r w:rsidRPr="0095361D">
        <w:rPr>
          <w:rFonts w:asciiTheme="minorHAnsi" w:hAnsiTheme="minorHAnsi" w:cstheme="minorHAnsi"/>
          <w:b/>
          <w:sz w:val="23"/>
          <w:szCs w:val="23"/>
          <w:u w:val="single"/>
        </w:rPr>
        <w:t>15. DOS ADITAMENTOS</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15.1 A presente Ata poderá ser aditada, estritamente, nos termos previstos na Lei 8.666/1993, após manifestação formal da Assessoria Jurídica da iNOVA.</w:t>
      </w:r>
    </w:p>
    <w:p w:rsidR="0095361D" w:rsidRPr="0095361D" w:rsidRDefault="0095361D" w:rsidP="0095361D">
      <w:pPr>
        <w:pStyle w:val="N11"/>
        <w:spacing w:before="160" w:after="160"/>
        <w:ind w:left="0"/>
        <w:rPr>
          <w:rFonts w:asciiTheme="minorHAnsi" w:hAnsiTheme="minorHAnsi" w:cstheme="minorHAnsi"/>
          <w:b/>
          <w:sz w:val="23"/>
          <w:szCs w:val="23"/>
          <w:u w:val="single"/>
        </w:rPr>
      </w:pPr>
      <w:r w:rsidRPr="0095361D">
        <w:rPr>
          <w:rFonts w:asciiTheme="minorHAnsi" w:hAnsiTheme="minorHAnsi" w:cstheme="minorHAnsi"/>
          <w:b/>
          <w:sz w:val="23"/>
          <w:szCs w:val="23"/>
          <w:u w:val="single"/>
        </w:rPr>
        <w:t>16. DOS RECURSOS</w:t>
      </w:r>
    </w:p>
    <w:p w:rsidR="0095361D" w:rsidRPr="0095361D" w:rsidRDefault="0095361D" w:rsidP="0095361D">
      <w:pPr>
        <w:pStyle w:val="N11"/>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16.1 Os recursos, representação e pedido de reconsideração, somente serão acolhidos nos termos do art. 109, da Lei 8.666/1993.</w:t>
      </w:r>
    </w:p>
    <w:p w:rsidR="0095361D" w:rsidRPr="0095361D" w:rsidRDefault="0095361D" w:rsidP="0095361D">
      <w:pPr>
        <w:pStyle w:val="N11"/>
        <w:spacing w:before="160" w:after="160"/>
        <w:ind w:left="0"/>
        <w:rPr>
          <w:rFonts w:asciiTheme="minorHAnsi" w:hAnsiTheme="minorHAnsi" w:cstheme="minorHAnsi"/>
          <w:b/>
          <w:sz w:val="23"/>
          <w:szCs w:val="23"/>
          <w:u w:val="single"/>
        </w:rPr>
      </w:pPr>
      <w:r w:rsidRPr="0095361D">
        <w:rPr>
          <w:rFonts w:asciiTheme="minorHAnsi" w:hAnsiTheme="minorHAnsi" w:cstheme="minorHAnsi"/>
          <w:b/>
          <w:sz w:val="23"/>
          <w:szCs w:val="23"/>
          <w:u w:val="single"/>
        </w:rPr>
        <w:t>17. DO ACOMPANHAMENTO E FISCALIZAÇÃO</w:t>
      </w:r>
    </w:p>
    <w:p w:rsidR="0095361D" w:rsidRPr="0095361D" w:rsidRDefault="0095361D" w:rsidP="0095361D">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17.1 A execução do contrato será acompanhada por colaborador ou comissão designada pela Fundação iNOVA Capixaba, nos termos do art. 67 da Lei 8.666/1993, que deverá atestar a execução do objeto contratado, observadas as disposições deste instrumento, sem o que não será permitido qualquer pagamento.</w:t>
      </w:r>
    </w:p>
    <w:p w:rsidR="0095361D" w:rsidRPr="0095361D" w:rsidRDefault="0095361D" w:rsidP="0095361D">
      <w:pPr>
        <w:pStyle w:val="N11"/>
        <w:spacing w:before="160" w:after="160"/>
        <w:ind w:left="0"/>
        <w:rPr>
          <w:rFonts w:asciiTheme="minorHAnsi" w:hAnsiTheme="minorHAnsi" w:cstheme="minorHAnsi"/>
          <w:b/>
          <w:sz w:val="23"/>
          <w:szCs w:val="23"/>
          <w:u w:val="single"/>
        </w:rPr>
      </w:pPr>
      <w:r w:rsidRPr="0095361D">
        <w:rPr>
          <w:rFonts w:asciiTheme="minorHAnsi" w:hAnsiTheme="minorHAnsi" w:cstheme="minorHAnsi"/>
          <w:b/>
          <w:sz w:val="23"/>
          <w:szCs w:val="23"/>
          <w:u w:val="single"/>
        </w:rPr>
        <w:t>18. DO FORO</w:t>
      </w:r>
    </w:p>
    <w:p w:rsidR="00481F60" w:rsidRDefault="0095361D" w:rsidP="00481F60">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 xml:space="preserve">18.1 Fica eleito o foro de Vila Velha, munícipio do Estado do Espírito Santo, para dirimir qualquer dúvida ou contestação oriunda direta ou indiretamente deste instrumento, renunciando-se expressamente a qualquer outro, </w:t>
      </w:r>
      <w:r w:rsidR="00481F60">
        <w:rPr>
          <w:rFonts w:asciiTheme="minorHAnsi" w:hAnsiTheme="minorHAnsi" w:cstheme="minorHAnsi"/>
          <w:sz w:val="23"/>
          <w:szCs w:val="23"/>
        </w:rPr>
        <w:t>por mais privilegiado que seja.</w:t>
      </w:r>
    </w:p>
    <w:p w:rsidR="0095361D" w:rsidRDefault="0095361D" w:rsidP="00481F60">
      <w:pPr>
        <w:pStyle w:val="N11"/>
        <w:widowControl w:val="0"/>
        <w:spacing w:before="160" w:after="160"/>
        <w:ind w:left="0"/>
        <w:rPr>
          <w:rFonts w:asciiTheme="minorHAnsi" w:hAnsiTheme="minorHAnsi" w:cstheme="minorHAnsi"/>
          <w:sz w:val="23"/>
          <w:szCs w:val="23"/>
        </w:rPr>
      </w:pPr>
      <w:r w:rsidRPr="0095361D">
        <w:rPr>
          <w:rFonts w:asciiTheme="minorHAnsi" w:hAnsiTheme="minorHAnsi" w:cstheme="minorHAnsi"/>
          <w:sz w:val="23"/>
          <w:szCs w:val="23"/>
        </w:rPr>
        <w:t>E, por estarem justos e contratados, assinam o presente em três vias de igual teor e forma, para igual distribuição, para que produza seus efeitos legais.</w:t>
      </w:r>
    </w:p>
    <w:p w:rsidR="00A365CF" w:rsidRDefault="00A365CF" w:rsidP="0095361D">
      <w:pPr>
        <w:widowControl w:val="0"/>
        <w:spacing w:before="160"/>
        <w:rPr>
          <w:rFonts w:asciiTheme="minorHAnsi" w:hAnsiTheme="minorHAnsi" w:cstheme="minorHAnsi"/>
          <w:sz w:val="23"/>
          <w:szCs w:val="23"/>
        </w:rPr>
      </w:pPr>
    </w:p>
    <w:p w:rsidR="00A365CF" w:rsidRPr="0095361D" w:rsidRDefault="00A365CF" w:rsidP="0095361D">
      <w:pPr>
        <w:widowControl w:val="0"/>
        <w:spacing w:before="160"/>
        <w:rPr>
          <w:rFonts w:asciiTheme="minorHAnsi" w:hAnsiTheme="minorHAnsi" w:cstheme="minorHAnsi"/>
          <w:sz w:val="23"/>
          <w:szCs w:val="23"/>
        </w:rPr>
      </w:pPr>
    </w:p>
    <w:p w:rsidR="00481F60" w:rsidRDefault="00481F60" w:rsidP="00A365CF">
      <w:pPr>
        <w:shd w:val="clear" w:color="auto" w:fill="FFFFFF" w:themeFill="background1"/>
        <w:spacing w:after="0"/>
        <w:jc w:val="center"/>
        <w:rPr>
          <w:rFonts w:asciiTheme="minorHAnsi" w:hAnsiTheme="minorHAnsi" w:cstheme="minorHAnsi"/>
          <w:i/>
          <w:sz w:val="23"/>
          <w:szCs w:val="23"/>
        </w:rPr>
      </w:pPr>
    </w:p>
    <w:p w:rsidR="00A365CF" w:rsidRPr="00A365CF" w:rsidRDefault="00A365CF" w:rsidP="00A365CF">
      <w:pPr>
        <w:shd w:val="clear" w:color="auto" w:fill="FFFFFF" w:themeFill="background1"/>
        <w:spacing w:after="0"/>
        <w:jc w:val="center"/>
        <w:rPr>
          <w:rFonts w:asciiTheme="minorHAnsi" w:hAnsiTheme="minorHAnsi" w:cstheme="minorHAnsi"/>
          <w:i/>
          <w:sz w:val="23"/>
          <w:szCs w:val="23"/>
        </w:rPr>
      </w:pPr>
      <w:r w:rsidRPr="00A365CF">
        <w:rPr>
          <w:rFonts w:asciiTheme="minorHAnsi" w:hAnsiTheme="minorHAnsi" w:cstheme="minorHAnsi"/>
          <w:i/>
          <w:sz w:val="23"/>
          <w:szCs w:val="23"/>
        </w:rPr>
        <w:lastRenderedPageBreak/>
        <w:t>(Assinado Eletronicamente)</w:t>
      </w:r>
    </w:p>
    <w:p w:rsidR="00A365CF" w:rsidRPr="00A365CF" w:rsidRDefault="00A365CF" w:rsidP="00A365CF">
      <w:pPr>
        <w:shd w:val="clear" w:color="auto" w:fill="FFFFFF" w:themeFill="background1"/>
        <w:spacing w:after="0"/>
        <w:jc w:val="center"/>
        <w:rPr>
          <w:rFonts w:asciiTheme="minorHAnsi" w:hAnsiTheme="minorHAnsi" w:cstheme="minorHAnsi"/>
          <w:b/>
          <w:sz w:val="23"/>
          <w:szCs w:val="23"/>
        </w:rPr>
      </w:pPr>
      <w:r w:rsidRPr="00A365CF">
        <w:rPr>
          <w:rFonts w:asciiTheme="minorHAnsi" w:hAnsiTheme="minorHAnsi" w:cstheme="minorHAnsi"/>
          <w:b/>
          <w:sz w:val="23"/>
          <w:szCs w:val="23"/>
        </w:rPr>
        <w:t>JORGE TEIXEIRA E SILVA NETO</w:t>
      </w:r>
    </w:p>
    <w:p w:rsidR="00A365CF" w:rsidRPr="00A365CF" w:rsidRDefault="00A365CF" w:rsidP="00A365CF">
      <w:pPr>
        <w:shd w:val="clear" w:color="auto" w:fill="FFFFFF" w:themeFill="background1"/>
        <w:spacing w:after="0"/>
        <w:jc w:val="center"/>
        <w:rPr>
          <w:rFonts w:asciiTheme="minorHAnsi" w:hAnsiTheme="minorHAnsi" w:cstheme="minorHAnsi"/>
          <w:sz w:val="23"/>
          <w:szCs w:val="23"/>
        </w:rPr>
      </w:pPr>
      <w:r w:rsidRPr="00A365CF">
        <w:rPr>
          <w:rFonts w:asciiTheme="minorHAnsi" w:hAnsiTheme="minorHAnsi" w:cstheme="minorHAnsi"/>
          <w:sz w:val="23"/>
          <w:szCs w:val="23"/>
        </w:rPr>
        <w:t>Diretor de Gente, Gestão, Finanças e Compras - Fundação iNOVA Capixaba</w:t>
      </w:r>
    </w:p>
    <w:p w:rsidR="00A365CF" w:rsidRPr="00A365CF" w:rsidRDefault="00A365CF" w:rsidP="00A365CF">
      <w:pPr>
        <w:shd w:val="clear" w:color="auto" w:fill="FFFFFF" w:themeFill="background1"/>
        <w:spacing w:after="0"/>
        <w:jc w:val="center"/>
        <w:rPr>
          <w:rFonts w:asciiTheme="minorHAnsi" w:hAnsiTheme="minorHAnsi" w:cstheme="minorHAnsi"/>
          <w:sz w:val="23"/>
          <w:szCs w:val="23"/>
        </w:rPr>
      </w:pPr>
      <w:r w:rsidRPr="00A365CF">
        <w:rPr>
          <w:rFonts w:asciiTheme="minorHAnsi" w:hAnsiTheme="minorHAnsi" w:cstheme="minorHAnsi"/>
          <w:sz w:val="23"/>
          <w:szCs w:val="23"/>
        </w:rPr>
        <w:t>Competência delegada por meio da Portaria nº 016-R, de 13 de outubro de 2021</w:t>
      </w:r>
    </w:p>
    <w:p w:rsidR="00A365CF" w:rsidRPr="00A365CF" w:rsidRDefault="00A365CF" w:rsidP="00A365CF">
      <w:pPr>
        <w:shd w:val="clear" w:color="auto" w:fill="FFFFFF" w:themeFill="background1"/>
        <w:spacing w:after="0"/>
        <w:jc w:val="center"/>
        <w:rPr>
          <w:rFonts w:asciiTheme="minorHAnsi" w:hAnsiTheme="minorHAnsi" w:cstheme="minorHAnsi"/>
          <w:b/>
          <w:sz w:val="23"/>
          <w:szCs w:val="23"/>
        </w:rPr>
      </w:pPr>
      <w:r w:rsidRPr="00A365CF">
        <w:rPr>
          <w:rFonts w:asciiTheme="minorHAnsi" w:hAnsiTheme="minorHAnsi" w:cstheme="minorHAnsi"/>
          <w:b/>
          <w:sz w:val="23"/>
          <w:szCs w:val="23"/>
        </w:rPr>
        <w:t>ÓRGÃO GERENCIADOR</w:t>
      </w:r>
    </w:p>
    <w:p w:rsidR="00A365CF" w:rsidRPr="00A365CF" w:rsidRDefault="00A365CF" w:rsidP="00A365CF">
      <w:pPr>
        <w:shd w:val="clear" w:color="auto" w:fill="FFFFFF" w:themeFill="background1"/>
        <w:spacing w:after="0"/>
        <w:jc w:val="center"/>
        <w:rPr>
          <w:rFonts w:asciiTheme="minorHAnsi" w:hAnsiTheme="minorHAnsi" w:cstheme="minorHAnsi"/>
          <w:sz w:val="23"/>
          <w:szCs w:val="23"/>
        </w:rPr>
      </w:pPr>
    </w:p>
    <w:p w:rsidR="00A365CF" w:rsidRPr="00A365CF" w:rsidRDefault="00A365CF" w:rsidP="00A365CF">
      <w:pPr>
        <w:widowControl w:val="0"/>
        <w:spacing w:after="0"/>
        <w:rPr>
          <w:rFonts w:asciiTheme="minorHAnsi" w:hAnsiTheme="minorHAnsi" w:cstheme="minorHAnsi"/>
          <w:sz w:val="23"/>
          <w:szCs w:val="23"/>
        </w:rPr>
      </w:pPr>
    </w:p>
    <w:p w:rsidR="00A365CF" w:rsidRPr="00A365CF" w:rsidRDefault="00A365CF" w:rsidP="00A365CF">
      <w:pPr>
        <w:shd w:val="clear" w:color="auto" w:fill="FFFFFF" w:themeFill="background1"/>
        <w:spacing w:after="0"/>
        <w:jc w:val="center"/>
        <w:rPr>
          <w:rFonts w:asciiTheme="minorHAnsi" w:hAnsiTheme="minorHAnsi" w:cstheme="minorHAnsi"/>
          <w:i/>
          <w:sz w:val="23"/>
          <w:szCs w:val="23"/>
        </w:rPr>
      </w:pPr>
      <w:r w:rsidRPr="00A365CF">
        <w:rPr>
          <w:rFonts w:asciiTheme="minorHAnsi" w:hAnsiTheme="minorHAnsi" w:cstheme="minorHAnsi"/>
          <w:i/>
          <w:sz w:val="23"/>
          <w:szCs w:val="23"/>
        </w:rPr>
        <w:t>(Assinado Eletronicamente)</w:t>
      </w:r>
    </w:p>
    <w:p w:rsidR="00A365CF" w:rsidRPr="00A365CF" w:rsidRDefault="00A365CF" w:rsidP="00A365CF">
      <w:pPr>
        <w:shd w:val="clear" w:color="auto" w:fill="FFFFFF" w:themeFill="background1"/>
        <w:spacing w:after="0"/>
        <w:jc w:val="center"/>
        <w:rPr>
          <w:rFonts w:asciiTheme="minorHAnsi" w:hAnsiTheme="minorHAnsi" w:cstheme="minorHAnsi"/>
          <w:b/>
          <w:sz w:val="23"/>
          <w:szCs w:val="23"/>
        </w:rPr>
      </w:pPr>
      <w:r w:rsidRPr="00A365CF">
        <w:rPr>
          <w:rFonts w:asciiTheme="minorHAnsi" w:hAnsiTheme="minorHAnsi" w:cstheme="minorHAnsi"/>
          <w:b/>
          <w:sz w:val="23"/>
          <w:szCs w:val="23"/>
        </w:rPr>
        <w:t>LEONARDO CEZAR TAVARES</w:t>
      </w:r>
    </w:p>
    <w:p w:rsidR="00A365CF" w:rsidRPr="00A365CF" w:rsidRDefault="00A365CF" w:rsidP="00A365CF">
      <w:pPr>
        <w:shd w:val="clear" w:color="auto" w:fill="FFFFFF" w:themeFill="background1"/>
        <w:spacing w:after="0"/>
        <w:jc w:val="center"/>
        <w:rPr>
          <w:rFonts w:asciiTheme="minorHAnsi" w:hAnsiTheme="minorHAnsi" w:cstheme="minorHAnsi"/>
          <w:sz w:val="23"/>
          <w:szCs w:val="23"/>
        </w:rPr>
      </w:pPr>
      <w:r w:rsidRPr="00A365CF">
        <w:rPr>
          <w:rFonts w:asciiTheme="minorHAnsi" w:hAnsiTheme="minorHAnsi" w:cstheme="minorHAnsi"/>
          <w:sz w:val="23"/>
          <w:szCs w:val="23"/>
        </w:rPr>
        <w:t>Diretor de Operações, Logística, Tecnologia da Informação e Comunicação, Infraestrutura e Manutenção - Fundação iNOVA Capixaba</w:t>
      </w:r>
    </w:p>
    <w:p w:rsidR="00A365CF" w:rsidRPr="00A365CF" w:rsidRDefault="00A365CF" w:rsidP="00A365CF">
      <w:pPr>
        <w:shd w:val="clear" w:color="auto" w:fill="FFFFFF" w:themeFill="background1"/>
        <w:spacing w:after="0"/>
        <w:jc w:val="center"/>
        <w:rPr>
          <w:rFonts w:asciiTheme="minorHAnsi" w:hAnsiTheme="minorHAnsi" w:cstheme="minorHAnsi"/>
          <w:b/>
          <w:sz w:val="23"/>
          <w:szCs w:val="23"/>
        </w:rPr>
      </w:pPr>
      <w:r w:rsidRPr="00A365CF">
        <w:rPr>
          <w:rFonts w:asciiTheme="minorHAnsi" w:hAnsiTheme="minorHAnsi" w:cstheme="minorHAnsi"/>
          <w:b/>
          <w:sz w:val="23"/>
          <w:szCs w:val="23"/>
        </w:rPr>
        <w:t>ÓRGÃO GERENCIADOR</w:t>
      </w:r>
    </w:p>
    <w:p w:rsidR="00A365CF" w:rsidRPr="00A365CF" w:rsidRDefault="00A365CF" w:rsidP="00A365CF">
      <w:pPr>
        <w:shd w:val="clear" w:color="auto" w:fill="FFFFFF" w:themeFill="background1"/>
        <w:spacing w:after="0"/>
        <w:jc w:val="center"/>
        <w:rPr>
          <w:rFonts w:asciiTheme="minorHAnsi" w:hAnsiTheme="minorHAnsi" w:cstheme="minorHAnsi"/>
          <w:b/>
          <w:sz w:val="23"/>
          <w:szCs w:val="23"/>
        </w:rPr>
      </w:pPr>
    </w:p>
    <w:p w:rsidR="00A365CF" w:rsidRPr="00A365CF" w:rsidRDefault="00A365CF" w:rsidP="00A365CF">
      <w:pPr>
        <w:shd w:val="clear" w:color="auto" w:fill="FFFFFF" w:themeFill="background1"/>
        <w:spacing w:after="0"/>
        <w:jc w:val="center"/>
        <w:rPr>
          <w:rFonts w:asciiTheme="minorHAnsi" w:hAnsiTheme="minorHAnsi" w:cstheme="minorHAnsi"/>
          <w:b/>
          <w:sz w:val="23"/>
          <w:szCs w:val="23"/>
        </w:rPr>
      </w:pPr>
    </w:p>
    <w:p w:rsidR="008C70F0" w:rsidRPr="008C70F0" w:rsidRDefault="008C70F0" w:rsidP="008C70F0">
      <w:pPr>
        <w:autoSpaceDE w:val="0"/>
        <w:autoSpaceDN w:val="0"/>
        <w:adjustRightInd w:val="0"/>
        <w:spacing w:after="0" w:line="240" w:lineRule="auto"/>
        <w:jc w:val="center"/>
        <w:rPr>
          <w:rFonts w:asciiTheme="minorHAnsi" w:hAnsiTheme="minorHAnsi" w:cstheme="minorHAnsi"/>
          <w:bCs/>
          <w:i/>
          <w:iCs/>
          <w:sz w:val="23"/>
          <w:szCs w:val="23"/>
        </w:rPr>
      </w:pPr>
      <w:r w:rsidRPr="008C70F0">
        <w:rPr>
          <w:rFonts w:asciiTheme="minorHAnsi" w:hAnsiTheme="minorHAnsi" w:cstheme="minorHAnsi"/>
          <w:bCs/>
          <w:i/>
          <w:iCs/>
          <w:sz w:val="23"/>
          <w:szCs w:val="23"/>
        </w:rPr>
        <w:t>(Assinado Eletronicamente)</w:t>
      </w:r>
    </w:p>
    <w:p w:rsidR="008C70F0" w:rsidRPr="008C70F0" w:rsidRDefault="008C70F0" w:rsidP="008C70F0">
      <w:pPr>
        <w:autoSpaceDE w:val="0"/>
        <w:autoSpaceDN w:val="0"/>
        <w:adjustRightInd w:val="0"/>
        <w:spacing w:after="0" w:line="240" w:lineRule="auto"/>
        <w:jc w:val="center"/>
        <w:rPr>
          <w:rFonts w:asciiTheme="minorHAnsi" w:hAnsiTheme="minorHAnsi" w:cstheme="minorHAnsi"/>
          <w:b/>
          <w:bCs/>
          <w:iCs/>
          <w:sz w:val="23"/>
          <w:szCs w:val="23"/>
        </w:rPr>
      </w:pPr>
      <w:r w:rsidRPr="008C70F0">
        <w:rPr>
          <w:rFonts w:asciiTheme="minorHAnsi" w:hAnsiTheme="minorHAnsi" w:cstheme="minorHAnsi"/>
          <w:b/>
          <w:bCs/>
          <w:iCs/>
          <w:sz w:val="23"/>
          <w:szCs w:val="23"/>
        </w:rPr>
        <w:t xml:space="preserve"> LUIZ EDUARDO DOS SANTOS ARAUJO</w:t>
      </w:r>
    </w:p>
    <w:p w:rsidR="008C70F0" w:rsidRPr="008C70F0" w:rsidRDefault="008C70F0" w:rsidP="008C70F0">
      <w:pPr>
        <w:autoSpaceDE w:val="0"/>
        <w:autoSpaceDN w:val="0"/>
        <w:adjustRightInd w:val="0"/>
        <w:spacing w:after="0" w:line="240" w:lineRule="auto"/>
        <w:jc w:val="center"/>
        <w:rPr>
          <w:rFonts w:asciiTheme="minorHAnsi" w:hAnsiTheme="minorHAnsi" w:cstheme="minorHAnsi"/>
          <w:bCs/>
          <w:iCs/>
          <w:sz w:val="23"/>
          <w:szCs w:val="23"/>
        </w:rPr>
      </w:pPr>
      <w:r w:rsidRPr="008C70F0">
        <w:rPr>
          <w:rFonts w:asciiTheme="minorHAnsi" w:hAnsiTheme="minorHAnsi" w:cstheme="minorHAnsi"/>
          <w:bCs/>
          <w:iCs/>
          <w:sz w:val="23"/>
          <w:szCs w:val="23"/>
        </w:rPr>
        <w:t xml:space="preserve">  Sócio Administrador</w:t>
      </w:r>
    </w:p>
    <w:p w:rsidR="008C70F0" w:rsidRPr="008C70F0" w:rsidRDefault="008C70F0" w:rsidP="008C70F0">
      <w:pPr>
        <w:autoSpaceDE w:val="0"/>
        <w:autoSpaceDN w:val="0"/>
        <w:adjustRightInd w:val="0"/>
        <w:spacing w:after="0" w:line="240" w:lineRule="auto"/>
        <w:jc w:val="center"/>
        <w:rPr>
          <w:rFonts w:asciiTheme="minorHAnsi" w:hAnsiTheme="minorHAnsi" w:cstheme="minorHAnsi"/>
          <w:sz w:val="23"/>
          <w:szCs w:val="23"/>
        </w:rPr>
      </w:pPr>
      <w:r w:rsidRPr="008C70F0">
        <w:rPr>
          <w:rFonts w:asciiTheme="minorHAnsi" w:hAnsiTheme="minorHAnsi" w:cstheme="minorHAnsi"/>
          <w:sz w:val="23"/>
          <w:szCs w:val="23"/>
        </w:rPr>
        <w:t>UP DISTRIBUIDORA LTDA</w:t>
      </w:r>
    </w:p>
    <w:p w:rsidR="008C70F0" w:rsidRPr="008C70F0" w:rsidRDefault="008C70F0" w:rsidP="008C70F0">
      <w:pPr>
        <w:spacing w:after="0" w:line="240" w:lineRule="auto"/>
        <w:jc w:val="center"/>
        <w:rPr>
          <w:b/>
        </w:rPr>
      </w:pPr>
      <w:r w:rsidRPr="008C70F0">
        <w:rPr>
          <w:rFonts w:asciiTheme="minorHAnsi" w:hAnsiTheme="minorHAnsi" w:cstheme="minorHAnsi"/>
          <w:b/>
          <w:sz w:val="23"/>
          <w:szCs w:val="23"/>
        </w:rPr>
        <w:t>FORNECEDOR</w:t>
      </w:r>
    </w:p>
    <w:p w:rsidR="0095361D" w:rsidRDefault="0095361D" w:rsidP="0095361D">
      <w:pPr>
        <w:pStyle w:val="Nomedorgo"/>
        <w:rPr>
          <w:sz w:val="28"/>
          <w:szCs w:val="28"/>
        </w:rPr>
      </w:pPr>
    </w:p>
    <w:p w:rsidR="0095361D" w:rsidRDefault="0095361D" w:rsidP="0095361D">
      <w:pPr>
        <w:pStyle w:val="Nomedorgo"/>
        <w:rPr>
          <w:sz w:val="28"/>
          <w:szCs w:val="28"/>
        </w:rPr>
      </w:pPr>
    </w:p>
    <w:p w:rsidR="0095361D" w:rsidRDefault="0095361D" w:rsidP="0095361D">
      <w:pPr>
        <w:pStyle w:val="Nomedorgo"/>
        <w:rPr>
          <w:sz w:val="28"/>
          <w:szCs w:val="28"/>
        </w:rPr>
      </w:pPr>
    </w:p>
    <w:p w:rsidR="0095361D" w:rsidRDefault="0095361D" w:rsidP="0095361D">
      <w:pPr>
        <w:pStyle w:val="Nomedorgo"/>
        <w:rPr>
          <w:sz w:val="28"/>
          <w:szCs w:val="28"/>
        </w:rPr>
      </w:pPr>
    </w:p>
    <w:p w:rsidR="0095361D" w:rsidRDefault="0095361D" w:rsidP="0095361D">
      <w:pPr>
        <w:pStyle w:val="Nomedorgo"/>
        <w:rPr>
          <w:sz w:val="28"/>
          <w:szCs w:val="28"/>
        </w:rPr>
      </w:pPr>
    </w:p>
    <w:p w:rsidR="0095361D" w:rsidRDefault="0095361D" w:rsidP="0095361D">
      <w:pPr>
        <w:pStyle w:val="Nomedorgo"/>
        <w:rPr>
          <w:sz w:val="28"/>
          <w:szCs w:val="28"/>
        </w:rPr>
      </w:pPr>
    </w:p>
    <w:p w:rsidR="0095361D" w:rsidRDefault="0095361D" w:rsidP="0095361D">
      <w:pPr>
        <w:pStyle w:val="Nomedorgo"/>
        <w:rPr>
          <w:sz w:val="28"/>
          <w:szCs w:val="28"/>
        </w:rPr>
      </w:pPr>
    </w:p>
    <w:p w:rsidR="0095361D" w:rsidRDefault="0095361D" w:rsidP="0095361D">
      <w:pPr>
        <w:pStyle w:val="Nomedorgo"/>
        <w:rPr>
          <w:sz w:val="28"/>
          <w:szCs w:val="28"/>
        </w:rPr>
      </w:pPr>
    </w:p>
    <w:p w:rsidR="0095361D" w:rsidRDefault="0095361D" w:rsidP="0095361D">
      <w:pPr>
        <w:pStyle w:val="Nomedorgo"/>
        <w:rPr>
          <w:sz w:val="28"/>
          <w:szCs w:val="28"/>
        </w:rPr>
      </w:pPr>
    </w:p>
    <w:p w:rsidR="0095361D" w:rsidRDefault="0095361D" w:rsidP="0095361D">
      <w:pPr>
        <w:pStyle w:val="Nomedorgo"/>
        <w:rPr>
          <w:sz w:val="28"/>
          <w:szCs w:val="28"/>
        </w:rPr>
      </w:pPr>
    </w:p>
    <w:p w:rsidR="0095361D" w:rsidRDefault="0095361D" w:rsidP="0095361D">
      <w:pPr>
        <w:pStyle w:val="Nomedorgo"/>
        <w:rPr>
          <w:sz w:val="28"/>
          <w:szCs w:val="28"/>
        </w:rPr>
      </w:pPr>
    </w:p>
    <w:p w:rsidR="0095361D" w:rsidRDefault="0095361D" w:rsidP="0095361D">
      <w:pPr>
        <w:pStyle w:val="Nomedorgo"/>
        <w:rPr>
          <w:sz w:val="28"/>
          <w:szCs w:val="28"/>
        </w:rPr>
      </w:pPr>
    </w:p>
    <w:p w:rsidR="0095361D" w:rsidRDefault="0095361D" w:rsidP="0095361D">
      <w:pPr>
        <w:pStyle w:val="Nomedorgo"/>
        <w:rPr>
          <w:sz w:val="28"/>
          <w:szCs w:val="28"/>
        </w:rPr>
      </w:pPr>
    </w:p>
    <w:p w:rsidR="00A365CF" w:rsidRDefault="00A365CF" w:rsidP="0095361D">
      <w:pPr>
        <w:pStyle w:val="Nomedorgo"/>
        <w:rPr>
          <w:sz w:val="28"/>
          <w:szCs w:val="28"/>
        </w:rPr>
      </w:pPr>
    </w:p>
    <w:p w:rsidR="00A365CF" w:rsidRDefault="00A365CF" w:rsidP="0095361D">
      <w:pPr>
        <w:pStyle w:val="Nomedorgo"/>
        <w:rPr>
          <w:sz w:val="28"/>
          <w:szCs w:val="28"/>
        </w:rPr>
      </w:pPr>
    </w:p>
    <w:p w:rsidR="00A365CF" w:rsidRDefault="00A365CF" w:rsidP="0095361D">
      <w:pPr>
        <w:pStyle w:val="Nomedorgo"/>
        <w:rPr>
          <w:sz w:val="28"/>
          <w:szCs w:val="28"/>
        </w:rPr>
      </w:pPr>
    </w:p>
    <w:p w:rsidR="00A365CF" w:rsidRDefault="00A365CF" w:rsidP="0095361D">
      <w:pPr>
        <w:pStyle w:val="Nomedorgo"/>
        <w:rPr>
          <w:sz w:val="28"/>
          <w:szCs w:val="28"/>
        </w:rPr>
      </w:pPr>
    </w:p>
    <w:p w:rsidR="00A365CF" w:rsidRDefault="00A365CF" w:rsidP="0095361D">
      <w:pPr>
        <w:pStyle w:val="Nomedorgo"/>
        <w:rPr>
          <w:sz w:val="28"/>
          <w:szCs w:val="28"/>
        </w:rPr>
      </w:pPr>
    </w:p>
    <w:p w:rsidR="00A365CF" w:rsidRDefault="00A365CF" w:rsidP="0095361D">
      <w:pPr>
        <w:pStyle w:val="Nomedorgo"/>
        <w:rPr>
          <w:sz w:val="28"/>
          <w:szCs w:val="28"/>
        </w:rPr>
      </w:pPr>
    </w:p>
    <w:p w:rsidR="00A365CF" w:rsidRDefault="00A365CF" w:rsidP="0095361D">
      <w:pPr>
        <w:pStyle w:val="Nomedorgo"/>
        <w:rPr>
          <w:sz w:val="28"/>
          <w:szCs w:val="28"/>
        </w:rPr>
      </w:pPr>
    </w:p>
    <w:p w:rsidR="0095361D" w:rsidRDefault="0095361D" w:rsidP="0095361D">
      <w:pPr>
        <w:pStyle w:val="Nomedorgo"/>
        <w:rPr>
          <w:sz w:val="28"/>
          <w:szCs w:val="28"/>
        </w:rPr>
      </w:pPr>
    </w:p>
    <w:p w:rsidR="008C70F0" w:rsidRDefault="008C70F0" w:rsidP="0095361D">
      <w:pPr>
        <w:pStyle w:val="Nomedorgo"/>
        <w:rPr>
          <w:sz w:val="28"/>
          <w:szCs w:val="28"/>
        </w:rPr>
      </w:pPr>
    </w:p>
    <w:p w:rsidR="008C70F0" w:rsidRDefault="008C70F0" w:rsidP="0095361D">
      <w:pPr>
        <w:pStyle w:val="Nomedorgo"/>
        <w:rPr>
          <w:sz w:val="28"/>
          <w:szCs w:val="28"/>
        </w:rPr>
      </w:pPr>
    </w:p>
    <w:p w:rsidR="0095361D" w:rsidRPr="0095361D" w:rsidRDefault="00481F60" w:rsidP="0095361D">
      <w:pPr>
        <w:pStyle w:val="Nomedorgo"/>
        <w:rPr>
          <w:sz w:val="28"/>
          <w:szCs w:val="28"/>
        </w:rPr>
      </w:pPr>
      <w:r>
        <w:rPr>
          <w:sz w:val="28"/>
          <w:szCs w:val="28"/>
        </w:rPr>
        <w:lastRenderedPageBreak/>
        <w:t xml:space="preserve">ANEXO I – ARP DE Nº </w:t>
      </w:r>
      <w:r w:rsidR="008C70F0">
        <w:rPr>
          <w:sz w:val="28"/>
          <w:szCs w:val="28"/>
        </w:rPr>
        <w:t>042</w:t>
      </w:r>
      <w:r w:rsidR="0095361D" w:rsidRPr="0095361D">
        <w:rPr>
          <w:sz w:val="28"/>
          <w:szCs w:val="28"/>
        </w:rPr>
        <w:t>/2023</w:t>
      </w:r>
    </w:p>
    <w:p w:rsidR="0095361D" w:rsidRPr="00D921D1" w:rsidRDefault="0095361D" w:rsidP="0095361D">
      <w:pPr>
        <w:pStyle w:val="Nomedorgo"/>
        <w:rPr>
          <w:rFonts w:cs="Calibri"/>
          <w:b w:val="0"/>
        </w:rPr>
      </w:pPr>
    </w:p>
    <w:p w:rsidR="0095361D" w:rsidRPr="00D85415" w:rsidRDefault="0095361D" w:rsidP="0095361D">
      <w:pPr>
        <w:widowControl w:val="0"/>
        <w:spacing w:before="240" w:after="240"/>
        <w:jc w:val="both"/>
        <w:rPr>
          <w:sz w:val="23"/>
          <w:szCs w:val="23"/>
        </w:rPr>
      </w:pPr>
      <w:r w:rsidRPr="00D85415">
        <w:rPr>
          <w:rFonts w:eastAsia="Times New Roman" w:cs="Arial"/>
          <w:sz w:val="23"/>
          <w:szCs w:val="23"/>
          <w:lang w:eastAsia="pt-BR"/>
        </w:rPr>
        <w:t>Este documento é parte integrante da Ata de R</w:t>
      </w:r>
      <w:r w:rsidR="008C70F0">
        <w:rPr>
          <w:rFonts w:eastAsia="Times New Roman" w:cs="Arial"/>
          <w:sz w:val="23"/>
          <w:szCs w:val="23"/>
          <w:lang w:eastAsia="pt-BR"/>
        </w:rPr>
        <w:t xml:space="preserve">egistro de Preços – ARP </w:t>
      </w:r>
      <w:r w:rsidR="00E70C9E">
        <w:rPr>
          <w:rFonts w:eastAsia="Times New Roman" w:cs="Arial"/>
          <w:sz w:val="23"/>
          <w:szCs w:val="23"/>
          <w:lang w:eastAsia="pt-BR"/>
        </w:rPr>
        <w:t>nº 042</w:t>
      </w:r>
      <w:r w:rsidRPr="00D85415">
        <w:rPr>
          <w:rFonts w:eastAsia="Times New Roman" w:cs="Arial"/>
          <w:sz w:val="23"/>
          <w:szCs w:val="23"/>
          <w:lang w:eastAsia="pt-BR"/>
        </w:rPr>
        <w:t>/2023, celebrada entre a Fundação iNOVA Capixaba e a empresa cujos preços estão a seguir registrados por lote, em face à r</w:t>
      </w:r>
      <w:r w:rsidR="008C70F0">
        <w:rPr>
          <w:rFonts w:eastAsia="Times New Roman" w:cs="Arial"/>
          <w:sz w:val="23"/>
          <w:szCs w:val="23"/>
          <w:lang w:eastAsia="pt-BR"/>
        </w:rPr>
        <w:t>ealização do Pregão de nº 042</w:t>
      </w:r>
      <w:r w:rsidRPr="00D85415">
        <w:rPr>
          <w:rFonts w:eastAsia="Times New Roman" w:cs="Arial"/>
          <w:sz w:val="23"/>
          <w:szCs w:val="23"/>
          <w:lang w:eastAsia="pt-BR"/>
        </w:rPr>
        <w:t>/202</w:t>
      </w:r>
      <w:r w:rsidR="008C70F0">
        <w:rPr>
          <w:rFonts w:eastAsia="Times New Roman" w:cs="Arial"/>
          <w:sz w:val="23"/>
          <w:szCs w:val="23"/>
          <w:lang w:eastAsia="pt-BR"/>
        </w:rPr>
        <w:t>2</w:t>
      </w:r>
      <w:r w:rsidRPr="00D85415">
        <w:rPr>
          <w:sz w:val="23"/>
          <w:szCs w:val="23"/>
        </w:rPr>
        <w:t>.</w:t>
      </w:r>
    </w:p>
    <w:p w:rsidR="0095361D" w:rsidRPr="003E5F2B" w:rsidRDefault="00D85415" w:rsidP="0095361D">
      <w:pPr>
        <w:widowControl w:val="0"/>
        <w:tabs>
          <w:tab w:val="left" w:pos="4252"/>
        </w:tabs>
        <w:spacing w:before="240" w:after="240"/>
        <w:ind w:firstLine="1"/>
        <w:jc w:val="both"/>
        <w:rPr>
          <w:rFonts w:eastAsia="Times New Roman" w:cs="Arial"/>
          <w:b/>
          <w:sz w:val="20"/>
          <w:szCs w:val="20"/>
          <w:lang w:eastAsia="pt-BR"/>
        </w:rPr>
      </w:pPr>
      <w:r w:rsidRPr="003E5F2B">
        <w:rPr>
          <w:rFonts w:eastAsia="Times New Roman" w:cs="Arial"/>
          <w:b/>
          <w:sz w:val="20"/>
          <w:szCs w:val="20"/>
          <w:lang w:eastAsia="pt-BR"/>
        </w:rPr>
        <w:t>PROPOSTA VENCEDORA DO LOTE 0</w:t>
      </w:r>
      <w:r w:rsidR="00B71C43" w:rsidRPr="003E5F2B">
        <w:rPr>
          <w:rFonts w:eastAsia="Times New Roman" w:cs="Arial"/>
          <w:b/>
          <w:sz w:val="20"/>
          <w:szCs w:val="20"/>
          <w:lang w:eastAsia="pt-BR"/>
        </w:rPr>
        <w:t>12</w:t>
      </w:r>
      <w:r w:rsidR="0095361D" w:rsidRPr="003E5F2B">
        <w:rPr>
          <w:rFonts w:eastAsia="Times New Roman" w:cs="Arial"/>
          <w:b/>
          <w:sz w:val="20"/>
          <w:szCs w:val="20"/>
          <w:lang w:eastAsia="pt-BR"/>
        </w:rPr>
        <w:t xml:space="preserve">: </w:t>
      </w:r>
    </w:p>
    <w:p w:rsidR="0095361D" w:rsidRPr="003E5F2B" w:rsidRDefault="0095361D" w:rsidP="00B71C43">
      <w:pPr>
        <w:widowControl w:val="0"/>
        <w:tabs>
          <w:tab w:val="left" w:pos="4252"/>
        </w:tabs>
        <w:spacing w:before="240" w:after="240"/>
        <w:ind w:firstLine="1"/>
        <w:rPr>
          <w:rFonts w:asciiTheme="minorHAnsi" w:eastAsia="Times New Roman" w:hAnsiTheme="minorHAnsi" w:cstheme="minorHAnsi"/>
          <w:b/>
          <w:sz w:val="20"/>
          <w:szCs w:val="20"/>
          <w:lang w:eastAsia="pt-BR"/>
        </w:rPr>
      </w:pPr>
      <w:r w:rsidRPr="003E5F2B">
        <w:rPr>
          <w:rFonts w:eastAsia="Times New Roman" w:cs="Arial"/>
          <w:sz w:val="20"/>
          <w:szCs w:val="20"/>
          <w:lang w:eastAsia="pt-BR"/>
        </w:rPr>
        <w:t xml:space="preserve">1º) </w:t>
      </w:r>
      <w:r w:rsidR="00B71C43" w:rsidRPr="003E5F2B">
        <w:rPr>
          <w:rFonts w:asciiTheme="minorHAnsi" w:eastAsia="Times New Roman" w:hAnsiTheme="minorHAnsi" w:cstheme="minorHAnsi"/>
          <w:sz w:val="20"/>
          <w:szCs w:val="20"/>
          <w:lang w:eastAsia="pt-BR"/>
        </w:rPr>
        <w:t>UP DISTRIBUIDORA LTDA</w:t>
      </w:r>
      <w:r w:rsidR="003E5F2B">
        <w:rPr>
          <w:rFonts w:asciiTheme="minorHAnsi" w:eastAsia="Times New Roman" w:hAnsiTheme="minorHAnsi" w:cstheme="minorHAnsi"/>
          <w:sz w:val="20"/>
          <w:szCs w:val="20"/>
          <w:lang w:eastAsia="pt-BR"/>
        </w:rPr>
        <w:t>.</w:t>
      </w:r>
    </w:p>
    <w:tbl>
      <w:tblPr>
        <w:tblW w:w="50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907"/>
        <w:gridCol w:w="3659"/>
        <w:gridCol w:w="1029"/>
        <w:gridCol w:w="763"/>
        <w:gridCol w:w="976"/>
        <w:gridCol w:w="1287"/>
      </w:tblGrid>
      <w:tr w:rsidR="0095361D" w:rsidRPr="003E5F2B" w:rsidTr="0095361D">
        <w:trPr>
          <w:trHeight w:val="287"/>
          <w:jc w:val="center"/>
        </w:trPr>
        <w:tc>
          <w:tcPr>
            <w:tcW w:w="5000" w:type="pct"/>
            <w:gridSpan w:val="7"/>
            <w:shd w:val="clear" w:color="auto" w:fill="D9D9D9"/>
            <w:vAlign w:val="center"/>
          </w:tcPr>
          <w:p w:rsidR="0095361D" w:rsidRPr="00505A58" w:rsidRDefault="00B71C43" w:rsidP="0095361D">
            <w:pPr>
              <w:widowControl w:val="0"/>
              <w:spacing w:after="0"/>
              <w:ind w:left="-113" w:right="-113"/>
              <w:jc w:val="center"/>
              <w:rPr>
                <w:rFonts w:eastAsia="Times New Roman" w:cs="Arial"/>
                <w:b/>
                <w:sz w:val="18"/>
                <w:szCs w:val="18"/>
                <w:lang w:eastAsia="pt-BR"/>
              </w:rPr>
            </w:pPr>
            <w:r w:rsidRPr="00505A58">
              <w:rPr>
                <w:rFonts w:eastAsia="Times New Roman" w:cs="Arial"/>
                <w:b/>
                <w:sz w:val="18"/>
                <w:szCs w:val="18"/>
                <w:lang w:eastAsia="pt-BR"/>
              </w:rPr>
              <w:t>LOTE 012</w:t>
            </w:r>
          </w:p>
        </w:tc>
      </w:tr>
      <w:tr w:rsidR="0095361D" w:rsidRPr="003E5F2B" w:rsidTr="00B71C43">
        <w:trPr>
          <w:trHeight w:val="517"/>
          <w:jc w:val="center"/>
        </w:trPr>
        <w:tc>
          <w:tcPr>
            <w:tcW w:w="325" w:type="pct"/>
            <w:shd w:val="clear" w:color="auto" w:fill="D9D9D9"/>
            <w:vAlign w:val="center"/>
          </w:tcPr>
          <w:p w:rsidR="0095361D" w:rsidRPr="003E5F2B" w:rsidRDefault="0095361D" w:rsidP="0095361D">
            <w:pPr>
              <w:widowControl w:val="0"/>
              <w:spacing w:after="0"/>
              <w:ind w:left="-113" w:right="-113"/>
              <w:jc w:val="center"/>
              <w:rPr>
                <w:rFonts w:eastAsia="Times New Roman" w:cs="Arial"/>
                <w:b/>
                <w:sz w:val="20"/>
                <w:szCs w:val="20"/>
                <w:lang w:eastAsia="pt-BR"/>
              </w:rPr>
            </w:pPr>
            <w:r w:rsidRPr="003E5F2B">
              <w:rPr>
                <w:rFonts w:eastAsia="Times New Roman" w:cs="Arial"/>
                <w:b/>
                <w:sz w:val="20"/>
                <w:szCs w:val="20"/>
                <w:lang w:eastAsia="pt-BR"/>
              </w:rPr>
              <w:t>ITEM</w:t>
            </w:r>
          </w:p>
        </w:tc>
        <w:tc>
          <w:tcPr>
            <w:tcW w:w="492" w:type="pct"/>
            <w:shd w:val="clear" w:color="auto" w:fill="D9D9D9"/>
            <w:vAlign w:val="center"/>
          </w:tcPr>
          <w:p w:rsidR="0095361D" w:rsidRPr="003E5F2B" w:rsidRDefault="0095361D" w:rsidP="0095361D">
            <w:pPr>
              <w:widowControl w:val="0"/>
              <w:spacing w:after="0"/>
              <w:ind w:left="-113" w:right="-113"/>
              <w:jc w:val="center"/>
              <w:rPr>
                <w:rFonts w:eastAsia="Times New Roman" w:cs="Arial"/>
                <w:b/>
                <w:sz w:val="20"/>
                <w:szCs w:val="20"/>
                <w:lang w:eastAsia="pt-BR"/>
              </w:rPr>
            </w:pPr>
            <w:r w:rsidRPr="003E5F2B">
              <w:rPr>
                <w:rFonts w:eastAsia="Times New Roman" w:cs="Arial"/>
                <w:b/>
                <w:sz w:val="20"/>
                <w:szCs w:val="20"/>
                <w:lang w:eastAsia="pt-BR"/>
              </w:rPr>
              <w:t>CÓDIGO SIGA</w:t>
            </w:r>
          </w:p>
        </w:tc>
        <w:tc>
          <w:tcPr>
            <w:tcW w:w="1984" w:type="pct"/>
            <w:shd w:val="clear" w:color="auto" w:fill="D9D9D9"/>
            <w:vAlign w:val="center"/>
          </w:tcPr>
          <w:p w:rsidR="0095361D" w:rsidRPr="00505A58" w:rsidRDefault="0095361D" w:rsidP="0095361D">
            <w:pPr>
              <w:widowControl w:val="0"/>
              <w:spacing w:after="0"/>
              <w:ind w:left="-113" w:right="-113"/>
              <w:jc w:val="center"/>
              <w:rPr>
                <w:rFonts w:eastAsia="Times New Roman" w:cs="Arial"/>
                <w:b/>
                <w:sz w:val="18"/>
                <w:szCs w:val="18"/>
                <w:lang w:eastAsia="pt-BR"/>
              </w:rPr>
            </w:pPr>
            <w:r w:rsidRPr="00505A58">
              <w:rPr>
                <w:rFonts w:eastAsia="Times New Roman" w:cs="Arial"/>
                <w:b/>
                <w:sz w:val="18"/>
                <w:szCs w:val="18"/>
                <w:lang w:eastAsia="pt-BR"/>
              </w:rPr>
              <w:t>DESCRIÇÃO</w:t>
            </w:r>
          </w:p>
        </w:tc>
        <w:tc>
          <w:tcPr>
            <w:tcW w:w="558" w:type="pct"/>
            <w:shd w:val="clear" w:color="auto" w:fill="D9D9D9"/>
            <w:vAlign w:val="center"/>
          </w:tcPr>
          <w:p w:rsidR="0095361D" w:rsidRPr="00505A58" w:rsidRDefault="0095361D" w:rsidP="0095361D">
            <w:pPr>
              <w:widowControl w:val="0"/>
              <w:spacing w:after="0"/>
              <w:ind w:left="-113" w:right="-113"/>
              <w:jc w:val="center"/>
              <w:rPr>
                <w:rFonts w:eastAsia="Times New Roman" w:cs="Arial"/>
                <w:b/>
                <w:sz w:val="18"/>
                <w:szCs w:val="18"/>
                <w:lang w:eastAsia="pt-BR"/>
              </w:rPr>
            </w:pPr>
            <w:r w:rsidRPr="00505A58">
              <w:rPr>
                <w:rFonts w:eastAsia="Times New Roman" w:cs="Arial"/>
                <w:b/>
                <w:sz w:val="18"/>
                <w:szCs w:val="18"/>
                <w:lang w:eastAsia="pt-BR"/>
              </w:rPr>
              <w:t>UNIDADE</w:t>
            </w:r>
          </w:p>
        </w:tc>
        <w:tc>
          <w:tcPr>
            <w:tcW w:w="414" w:type="pct"/>
            <w:shd w:val="clear" w:color="auto" w:fill="D9D9D9"/>
            <w:vAlign w:val="center"/>
          </w:tcPr>
          <w:p w:rsidR="0095361D" w:rsidRPr="00505A58" w:rsidRDefault="0095361D" w:rsidP="0095361D">
            <w:pPr>
              <w:widowControl w:val="0"/>
              <w:spacing w:after="0"/>
              <w:ind w:left="-113" w:right="-113"/>
              <w:jc w:val="center"/>
              <w:rPr>
                <w:rFonts w:eastAsia="Times New Roman" w:cs="Arial"/>
                <w:b/>
                <w:sz w:val="18"/>
                <w:szCs w:val="18"/>
                <w:lang w:eastAsia="pt-BR"/>
              </w:rPr>
            </w:pPr>
            <w:r w:rsidRPr="00505A58">
              <w:rPr>
                <w:rFonts w:eastAsia="Times New Roman" w:cs="Arial"/>
                <w:b/>
                <w:sz w:val="18"/>
                <w:szCs w:val="18"/>
                <w:lang w:eastAsia="pt-BR"/>
              </w:rPr>
              <w:t>QTD</w:t>
            </w:r>
          </w:p>
        </w:tc>
        <w:tc>
          <w:tcPr>
            <w:tcW w:w="529" w:type="pct"/>
            <w:shd w:val="clear" w:color="auto" w:fill="D9D9D9"/>
            <w:vAlign w:val="center"/>
          </w:tcPr>
          <w:p w:rsidR="0095361D" w:rsidRPr="00505A58" w:rsidRDefault="0095361D" w:rsidP="0095361D">
            <w:pPr>
              <w:widowControl w:val="0"/>
              <w:spacing w:after="0"/>
              <w:ind w:left="-113" w:right="-113"/>
              <w:jc w:val="center"/>
              <w:rPr>
                <w:rFonts w:eastAsia="Times New Roman" w:cs="Arial"/>
                <w:b/>
                <w:sz w:val="18"/>
                <w:szCs w:val="18"/>
                <w:lang w:eastAsia="pt-BR"/>
              </w:rPr>
            </w:pPr>
            <w:r w:rsidRPr="00505A58">
              <w:rPr>
                <w:rFonts w:eastAsia="Times New Roman" w:cs="Arial"/>
                <w:b/>
                <w:sz w:val="18"/>
                <w:szCs w:val="18"/>
                <w:lang w:eastAsia="pt-BR"/>
              </w:rPr>
              <w:t>MARCA</w:t>
            </w:r>
          </w:p>
        </w:tc>
        <w:tc>
          <w:tcPr>
            <w:tcW w:w="698" w:type="pct"/>
            <w:shd w:val="clear" w:color="auto" w:fill="D9D9D9"/>
            <w:vAlign w:val="center"/>
          </w:tcPr>
          <w:p w:rsidR="0095361D" w:rsidRPr="00505A58" w:rsidRDefault="0095361D" w:rsidP="0095361D">
            <w:pPr>
              <w:widowControl w:val="0"/>
              <w:spacing w:after="0"/>
              <w:ind w:left="-113" w:right="-113"/>
              <w:jc w:val="center"/>
              <w:rPr>
                <w:rFonts w:eastAsia="Times New Roman" w:cs="Arial"/>
                <w:b/>
                <w:sz w:val="18"/>
                <w:szCs w:val="18"/>
                <w:lang w:eastAsia="pt-BR"/>
              </w:rPr>
            </w:pPr>
            <w:r w:rsidRPr="00505A58">
              <w:rPr>
                <w:rFonts w:eastAsia="Times New Roman" w:cs="Arial"/>
                <w:b/>
                <w:sz w:val="18"/>
                <w:szCs w:val="18"/>
                <w:lang w:eastAsia="pt-BR"/>
              </w:rPr>
              <w:t>VALOR UNITÁRIO</w:t>
            </w:r>
          </w:p>
        </w:tc>
      </w:tr>
      <w:tr w:rsidR="0095361D" w:rsidRPr="003E5F2B" w:rsidTr="00D77387">
        <w:trPr>
          <w:trHeight w:val="772"/>
          <w:jc w:val="center"/>
        </w:trPr>
        <w:tc>
          <w:tcPr>
            <w:tcW w:w="325" w:type="pct"/>
            <w:shd w:val="clear" w:color="auto" w:fill="auto"/>
            <w:vAlign w:val="center"/>
          </w:tcPr>
          <w:p w:rsidR="0095361D" w:rsidRPr="003E5F2B" w:rsidRDefault="0095361D" w:rsidP="0095361D">
            <w:pPr>
              <w:widowControl w:val="0"/>
              <w:spacing w:after="0"/>
              <w:jc w:val="center"/>
              <w:rPr>
                <w:rFonts w:cs="Arial"/>
                <w:sz w:val="20"/>
                <w:szCs w:val="20"/>
              </w:rPr>
            </w:pPr>
            <w:r w:rsidRPr="003E5F2B">
              <w:rPr>
                <w:rFonts w:cs="Arial"/>
                <w:sz w:val="20"/>
                <w:szCs w:val="20"/>
              </w:rPr>
              <w:t>1</w:t>
            </w:r>
          </w:p>
        </w:tc>
        <w:tc>
          <w:tcPr>
            <w:tcW w:w="492" w:type="pct"/>
            <w:shd w:val="clear" w:color="auto" w:fill="auto"/>
            <w:vAlign w:val="center"/>
          </w:tcPr>
          <w:p w:rsidR="0095361D" w:rsidRPr="003E5F2B" w:rsidRDefault="00B71C43" w:rsidP="0095361D">
            <w:pPr>
              <w:widowControl w:val="0"/>
              <w:spacing w:after="0"/>
              <w:jc w:val="center"/>
              <w:rPr>
                <w:rFonts w:cs="Arial"/>
                <w:sz w:val="20"/>
                <w:szCs w:val="20"/>
              </w:rPr>
            </w:pPr>
            <w:r w:rsidRPr="003E5F2B">
              <w:rPr>
                <w:rFonts w:cs="Arial"/>
                <w:sz w:val="20"/>
                <w:szCs w:val="20"/>
              </w:rPr>
              <w:t>38214</w:t>
            </w:r>
          </w:p>
        </w:tc>
        <w:tc>
          <w:tcPr>
            <w:tcW w:w="1984" w:type="pct"/>
            <w:shd w:val="clear" w:color="auto" w:fill="auto"/>
            <w:vAlign w:val="center"/>
          </w:tcPr>
          <w:p w:rsidR="0095361D" w:rsidRPr="00505A58" w:rsidRDefault="00B71C43" w:rsidP="00505A58">
            <w:pPr>
              <w:widowControl w:val="0"/>
              <w:spacing w:after="0"/>
              <w:jc w:val="both"/>
              <w:rPr>
                <w:rFonts w:cs="Arial"/>
                <w:sz w:val="18"/>
                <w:szCs w:val="18"/>
              </w:rPr>
            </w:pPr>
            <w:r w:rsidRPr="00505A58">
              <w:rPr>
                <w:rFonts w:cs="Arial"/>
                <w:sz w:val="18"/>
                <w:szCs w:val="18"/>
              </w:rPr>
              <w:t>VITAMINA C (ACIDO ASCORBICO) 100MG/ML SOLUCAO INJETAVEL AMPOLA 5ML</w:t>
            </w:r>
          </w:p>
        </w:tc>
        <w:tc>
          <w:tcPr>
            <w:tcW w:w="558" w:type="pct"/>
            <w:shd w:val="clear" w:color="auto" w:fill="auto"/>
            <w:vAlign w:val="center"/>
          </w:tcPr>
          <w:p w:rsidR="0095361D" w:rsidRPr="00505A58" w:rsidRDefault="00B71C43" w:rsidP="0095361D">
            <w:pPr>
              <w:widowControl w:val="0"/>
              <w:spacing w:after="0"/>
              <w:jc w:val="center"/>
              <w:rPr>
                <w:rFonts w:cs="Arial"/>
                <w:sz w:val="18"/>
                <w:szCs w:val="18"/>
              </w:rPr>
            </w:pPr>
            <w:r w:rsidRPr="00505A58">
              <w:rPr>
                <w:rFonts w:cs="Arial"/>
                <w:sz w:val="18"/>
                <w:szCs w:val="18"/>
              </w:rPr>
              <w:t>AMPOLA</w:t>
            </w:r>
          </w:p>
        </w:tc>
        <w:tc>
          <w:tcPr>
            <w:tcW w:w="414" w:type="pct"/>
            <w:shd w:val="clear" w:color="auto" w:fill="auto"/>
            <w:vAlign w:val="center"/>
          </w:tcPr>
          <w:p w:rsidR="0095361D" w:rsidRPr="00505A58" w:rsidRDefault="00B71C43" w:rsidP="00B71C43">
            <w:pPr>
              <w:widowControl w:val="0"/>
              <w:spacing w:after="0"/>
              <w:rPr>
                <w:rFonts w:cs="Arial"/>
                <w:sz w:val="18"/>
                <w:szCs w:val="18"/>
              </w:rPr>
            </w:pPr>
            <w:r w:rsidRPr="00505A58">
              <w:rPr>
                <w:rFonts w:cs="Arial"/>
                <w:sz w:val="18"/>
                <w:szCs w:val="18"/>
              </w:rPr>
              <w:t>26.040</w:t>
            </w:r>
          </w:p>
        </w:tc>
        <w:tc>
          <w:tcPr>
            <w:tcW w:w="529" w:type="pct"/>
            <w:shd w:val="clear" w:color="auto" w:fill="auto"/>
            <w:vAlign w:val="center"/>
          </w:tcPr>
          <w:p w:rsidR="0095361D" w:rsidRPr="00505A58" w:rsidRDefault="00B71C43" w:rsidP="0095361D">
            <w:pPr>
              <w:widowControl w:val="0"/>
              <w:spacing w:after="0"/>
              <w:jc w:val="center"/>
              <w:rPr>
                <w:rFonts w:cs="Arial"/>
                <w:sz w:val="18"/>
                <w:szCs w:val="18"/>
              </w:rPr>
            </w:pPr>
            <w:r w:rsidRPr="00505A58">
              <w:rPr>
                <w:rFonts w:cs="Arial"/>
                <w:sz w:val="18"/>
                <w:szCs w:val="18"/>
              </w:rPr>
              <w:t>FARMACE</w:t>
            </w:r>
          </w:p>
        </w:tc>
        <w:tc>
          <w:tcPr>
            <w:tcW w:w="698" w:type="pct"/>
            <w:shd w:val="clear" w:color="auto" w:fill="auto"/>
            <w:vAlign w:val="center"/>
          </w:tcPr>
          <w:p w:rsidR="0095361D" w:rsidRPr="00505A58" w:rsidRDefault="0095361D" w:rsidP="00B71C43">
            <w:pPr>
              <w:widowControl w:val="0"/>
              <w:spacing w:after="0"/>
              <w:jc w:val="center"/>
              <w:rPr>
                <w:rFonts w:cs="Arial"/>
                <w:sz w:val="18"/>
                <w:szCs w:val="18"/>
              </w:rPr>
            </w:pPr>
            <w:r w:rsidRPr="00505A58">
              <w:rPr>
                <w:rFonts w:cs="Arial"/>
                <w:sz w:val="18"/>
                <w:szCs w:val="18"/>
              </w:rPr>
              <w:t xml:space="preserve">R$ </w:t>
            </w:r>
            <w:r w:rsidR="00B71C43" w:rsidRPr="00505A58">
              <w:rPr>
                <w:rFonts w:cs="Arial"/>
                <w:sz w:val="18"/>
                <w:szCs w:val="18"/>
              </w:rPr>
              <w:t>1,1090</w:t>
            </w:r>
          </w:p>
        </w:tc>
      </w:tr>
      <w:tr w:rsidR="0095361D" w:rsidRPr="003E5F2B" w:rsidTr="0095361D">
        <w:trPr>
          <w:trHeight w:val="385"/>
          <w:jc w:val="center"/>
        </w:trPr>
        <w:tc>
          <w:tcPr>
            <w:tcW w:w="3359" w:type="pct"/>
            <w:gridSpan w:val="4"/>
            <w:shd w:val="clear" w:color="auto" w:fill="D9D9D9"/>
            <w:vAlign w:val="center"/>
          </w:tcPr>
          <w:p w:rsidR="0095361D" w:rsidRPr="00505A58" w:rsidRDefault="0095361D" w:rsidP="0095361D">
            <w:pPr>
              <w:widowControl w:val="0"/>
              <w:spacing w:after="0"/>
              <w:jc w:val="right"/>
              <w:rPr>
                <w:rFonts w:cs="Arial"/>
                <w:b/>
                <w:sz w:val="18"/>
                <w:szCs w:val="18"/>
              </w:rPr>
            </w:pPr>
            <w:r w:rsidRPr="00505A58">
              <w:rPr>
                <w:rFonts w:cs="Arial"/>
                <w:b/>
                <w:sz w:val="18"/>
                <w:szCs w:val="18"/>
              </w:rPr>
              <w:t>VALOR GLOBAL DO LOTE</w:t>
            </w:r>
          </w:p>
        </w:tc>
        <w:tc>
          <w:tcPr>
            <w:tcW w:w="1641" w:type="pct"/>
            <w:gridSpan w:val="3"/>
            <w:shd w:val="clear" w:color="auto" w:fill="D9D9D9"/>
            <w:vAlign w:val="center"/>
          </w:tcPr>
          <w:p w:rsidR="0095361D" w:rsidRPr="00505A58" w:rsidRDefault="00B71C43" w:rsidP="0095361D">
            <w:pPr>
              <w:widowControl w:val="0"/>
              <w:spacing w:after="0"/>
              <w:jc w:val="center"/>
              <w:rPr>
                <w:rFonts w:cs="Arial"/>
                <w:b/>
                <w:sz w:val="18"/>
                <w:szCs w:val="18"/>
              </w:rPr>
            </w:pPr>
            <w:r w:rsidRPr="00505A58">
              <w:rPr>
                <w:rFonts w:cs="Arial"/>
                <w:b/>
                <w:sz w:val="18"/>
                <w:szCs w:val="18"/>
              </w:rPr>
              <w:t>R$ 28.878,36</w:t>
            </w:r>
          </w:p>
        </w:tc>
      </w:tr>
    </w:tbl>
    <w:p w:rsidR="0095361D" w:rsidRPr="003E5F2B" w:rsidRDefault="0095361D" w:rsidP="0095361D">
      <w:pPr>
        <w:widowControl w:val="0"/>
        <w:tabs>
          <w:tab w:val="left" w:pos="4252"/>
        </w:tabs>
        <w:spacing w:after="0"/>
        <w:rPr>
          <w:rFonts w:eastAsia="Times New Roman" w:cs="Arial"/>
          <w:sz w:val="20"/>
          <w:szCs w:val="20"/>
          <w:lang w:eastAsia="pt-BR"/>
        </w:rPr>
      </w:pPr>
      <w:bookmarkStart w:id="2" w:name="_GoBack"/>
      <w:bookmarkEnd w:id="2"/>
    </w:p>
    <w:p w:rsidR="0095361D" w:rsidRPr="003E5F2B" w:rsidRDefault="00D85415" w:rsidP="0095361D">
      <w:pPr>
        <w:widowControl w:val="0"/>
        <w:tabs>
          <w:tab w:val="left" w:pos="4252"/>
        </w:tabs>
        <w:spacing w:after="0"/>
        <w:rPr>
          <w:rFonts w:eastAsia="Times New Roman" w:cs="Arial"/>
          <w:b/>
          <w:sz w:val="20"/>
          <w:szCs w:val="20"/>
          <w:lang w:eastAsia="pt-BR"/>
        </w:rPr>
      </w:pPr>
      <w:r w:rsidRPr="003E5F2B">
        <w:rPr>
          <w:rFonts w:eastAsia="Times New Roman" w:cs="Arial"/>
          <w:b/>
          <w:sz w:val="20"/>
          <w:szCs w:val="20"/>
          <w:lang w:eastAsia="pt-BR"/>
        </w:rPr>
        <w:t>CLASSIFICAÇÃO DO LOTE 0</w:t>
      </w:r>
      <w:r w:rsidR="00B71C43" w:rsidRPr="003E5F2B">
        <w:rPr>
          <w:rFonts w:eastAsia="Times New Roman" w:cs="Arial"/>
          <w:b/>
          <w:sz w:val="20"/>
          <w:szCs w:val="20"/>
          <w:lang w:eastAsia="pt-BR"/>
        </w:rPr>
        <w:t>12</w:t>
      </w:r>
      <w:r w:rsidR="0095361D" w:rsidRPr="003E5F2B">
        <w:rPr>
          <w:rFonts w:eastAsia="Times New Roman" w:cs="Arial"/>
          <w:b/>
          <w:sz w:val="20"/>
          <w:szCs w:val="20"/>
          <w:lang w:eastAsia="pt-BR"/>
        </w:rPr>
        <w:t>:</w:t>
      </w:r>
    </w:p>
    <w:p w:rsidR="0095361D" w:rsidRPr="003E5F2B" w:rsidRDefault="0095361D" w:rsidP="0095361D">
      <w:pPr>
        <w:widowControl w:val="0"/>
        <w:tabs>
          <w:tab w:val="left" w:pos="4252"/>
        </w:tabs>
        <w:spacing w:after="0"/>
        <w:ind w:firstLine="1"/>
        <w:rPr>
          <w:rFonts w:eastAsia="Times New Roman" w:cs="Arial"/>
          <w:sz w:val="20"/>
          <w:szCs w:val="20"/>
          <w:lang w:eastAsia="pt-BR"/>
        </w:rPr>
      </w:pPr>
    </w:p>
    <w:tbl>
      <w:tblPr>
        <w:tblW w:w="8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85"/>
        <w:gridCol w:w="2664"/>
      </w:tblGrid>
      <w:tr w:rsidR="0095361D" w:rsidRPr="003E5F2B" w:rsidTr="00D77387">
        <w:trPr>
          <w:trHeight w:val="320"/>
          <w:jc w:val="center"/>
        </w:trPr>
        <w:tc>
          <w:tcPr>
            <w:tcW w:w="6085" w:type="dxa"/>
            <w:shd w:val="clear" w:color="auto" w:fill="D9D9D9"/>
          </w:tcPr>
          <w:p w:rsidR="0095361D" w:rsidRPr="003E5F2B" w:rsidRDefault="0095361D" w:rsidP="0095361D">
            <w:pPr>
              <w:widowControl w:val="0"/>
              <w:tabs>
                <w:tab w:val="left" w:pos="4252"/>
              </w:tabs>
              <w:spacing w:after="0"/>
              <w:jc w:val="center"/>
              <w:rPr>
                <w:rFonts w:eastAsia="Times New Roman" w:cs="Arial"/>
                <w:b/>
                <w:sz w:val="20"/>
                <w:szCs w:val="20"/>
                <w:lang w:eastAsia="pt-BR"/>
              </w:rPr>
            </w:pPr>
            <w:r w:rsidRPr="003E5F2B">
              <w:rPr>
                <w:rFonts w:eastAsia="Times New Roman" w:cs="Arial"/>
                <w:b/>
                <w:sz w:val="20"/>
                <w:szCs w:val="20"/>
                <w:lang w:eastAsia="pt-BR"/>
              </w:rPr>
              <w:t>FORNECEDOR</w:t>
            </w:r>
          </w:p>
        </w:tc>
        <w:tc>
          <w:tcPr>
            <w:tcW w:w="2664" w:type="dxa"/>
            <w:shd w:val="clear" w:color="auto" w:fill="D9D9D9"/>
          </w:tcPr>
          <w:p w:rsidR="0095361D" w:rsidRPr="003E5F2B" w:rsidRDefault="0095361D" w:rsidP="0095361D">
            <w:pPr>
              <w:widowControl w:val="0"/>
              <w:tabs>
                <w:tab w:val="left" w:pos="4252"/>
              </w:tabs>
              <w:spacing w:after="0"/>
              <w:jc w:val="center"/>
              <w:rPr>
                <w:rFonts w:eastAsia="Times New Roman" w:cs="Arial"/>
                <w:b/>
                <w:sz w:val="20"/>
                <w:szCs w:val="20"/>
                <w:lang w:eastAsia="pt-BR"/>
              </w:rPr>
            </w:pPr>
            <w:r w:rsidRPr="003E5F2B">
              <w:rPr>
                <w:rFonts w:eastAsia="Times New Roman" w:cs="Arial"/>
                <w:b/>
                <w:sz w:val="20"/>
                <w:szCs w:val="20"/>
                <w:lang w:eastAsia="pt-BR"/>
              </w:rPr>
              <w:t>VALOR TOTAL</w:t>
            </w:r>
          </w:p>
        </w:tc>
      </w:tr>
      <w:tr w:rsidR="0095361D" w:rsidRPr="003E5F2B" w:rsidTr="00115E47">
        <w:trPr>
          <w:trHeight w:val="268"/>
          <w:jc w:val="center"/>
        </w:trPr>
        <w:tc>
          <w:tcPr>
            <w:tcW w:w="6085" w:type="dxa"/>
          </w:tcPr>
          <w:p w:rsidR="0095361D" w:rsidRPr="003E5F2B" w:rsidRDefault="0095361D" w:rsidP="00115E47">
            <w:pPr>
              <w:widowControl w:val="0"/>
              <w:tabs>
                <w:tab w:val="left" w:pos="4252"/>
              </w:tabs>
              <w:spacing w:after="0"/>
              <w:rPr>
                <w:rFonts w:eastAsia="Times New Roman" w:cs="Arial"/>
                <w:sz w:val="20"/>
                <w:szCs w:val="20"/>
                <w:lang w:eastAsia="pt-BR"/>
              </w:rPr>
            </w:pPr>
            <w:r w:rsidRPr="003E5F2B">
              <w:rPr>
                <w:rFonts w:eastAsia="Times New Roman" w:cs="Arial"/>
                <w:sz w:val="20"/>
                <w:szCs w:val="20"/>
                <w:lang w:eastAsia="pt-BR"/>
              </w:rPr>
              <w:t xml:space="preserve">2º) </w:t>
            </w:r>
            <w:r w:rsidR="00115E47" w:rsidRPr="003E5F2B">
              <w:rPr>
                <w:rFonts w:eastAsia="Times New Roman" w:cs="Arial"/>
                <w:sz w:val="20"/>
                <w:szCs w:val="20"/>
                <w:lang w:eastAsia="pt-BR"/>
              </w:rPr>
              <w:t xml:space="preserve">J R G DISTRIBUIDORA DE MEDICAMENTOS HOSPITALARES LTDA </w:t>
            </w:r>
          </w:p>
        </w:tc>
        <w:tc>
          <w:tcPr>
            <w:tcW w:w="2664" w:type="dxa"/>
          </w:tcPr>
          <w:p w:rsidR="0095361D" w:rsidRPr="003E5F2B" w:rsidRDefault="00115E47" w:rsidP="0095361D">
            <w:pPr>
              <w:widowControl w:val="0"/>
              <w:tabs>
                <w:tab w:val="left" w:pos="4252"/>
              </w:tabs>
              <w:spacing w:after="0"/>
              <w:jc w:val="center"/>
              <w:rPr>
                <w:rFonts w:eastAsia="Times New Roman" w:cs="Arial"/>
                <w:sz w:val="20"/>
                <w:szCs w:val="20"/>
                <w:lang w:eastAsia="pt-BR"/>
              </w:rPr>
            </w:pPr>
            <w:r w:rsidRPr="003E5F2B">
              <w:rPr>
                <w:rFonts w:eastAsia="Times New Roman" w:cs="Arial"/>
                <w:sz w:val="20"/>
                <w:szCs w:val="20"/>
                <w:lang w:eastAsia="pt-BR"/>
              </w:rPr>
              <w:t>R$ 157.542,00</w:t>
            </w:r>
          </w:p>
        </w:tc>
      </w:tr>
    </w:tbl>
    <w:p w:rsidR="0095361D" w:rsidRPr="003E5F2B" w:rsidRDefault="0095361D" w:rsidP="0095361D">
      <w:pPr>
        <w:widowControl w:val="0"/>
        <w:tabs>
          <w:tab w:val="left" w:pos="4252"/>
        </w:tabs>
        <w:spacing w:after="0"/>
        <w:ind w:firstLine="1"/>
        <w:rPr>
          <w:rFonts w:eastAsia="Times New Roman" w:cs="Arial"/>
          <w:sz w:val="20"/>
          <w:szCs w:val="20"/>
          <w:lang w:eastAsia="pt-BR"/>
        </w:rPr>
      </w:pPr>
    </w:p>
    <w:p w:rsidR="0095361D" w:rsidRPr="003E5F2B" w:rsidRDefault="0095361D" w:rsidP="0095361D">
      <w:pPr>
        <w:widowControl w:val="0"/>
        <w:tabs>
          <w:tab w:val="left" w:pos="4252"/>
        </w:tabs>
        <w:spacing w:before="240" w:after="240"/>
        <w:ind w:firstLine="1"/>
        <w:rPr>
          <w:rFonts w:eastAsia="Times New Roman" w:cs="Arial"/>
          <w:sz w:val="20"/>
          <w:szCs w:val="20"/>
          <w:lang w:eastAsia="pt-BR"/>
        </w:rPr>
      </w:pPr>
    </w:p>
    <w:p w:rsidR="0095361D" w:rsidRDefault="0095361D" w:rsidP="0095361D">
      <w:pPr>
        <w:widowControl w:val="0"/>
        <w:tabs>
          <w:tab w:val="left" w:pos="4252"/>
        </w:tabs>
        <w:spacing w:before="240" w:after="240"/>
        <w:ind w:firstLine="1"/>
        <w:rPr>
          <w:rFonts w:eastAsia="Times New Roman" w:cs="Arial"/>
          <w:lang w:eastAsia="pt-BR"/>
        </w:rPr>
      </w:pPr>
    </w:p>
    <w:p w:rsidR="0095361D" w:rsidRDefault="0095361D" w:rsidP="0095361D">
      <w:pPr>
        <w:widowControl w:val="0"/>
        <w:tabs>
          <w:tab w:val="left" w:pos="4252"/>
        </w:tabs>
        <w:spacing w:before="240" w:after="240"/>
        <w:ind w:firstLine="1"/>
        <w:rPr>
          <w:rFonts w:eastAsia="Times New Roman" w:cs="Arial"/>
          <w:lang w:eastAsia="pt-BR"/>
        </w:rPr>
      </w:pPr>
    </w:p>
    <w:p w:rsidR="0095361D" w:rsidRDefault="0095361D" w:rsidP="0095361D">
      <w:pPr>
        <w:widowControl w:val="0"/>
        <w:tabs>
          <w:tab w:val="left" w:pos="4252"/>
        </w:tabs>
        <w:spacing w:before="240" w:after="240"/>
        <w:ind w:firstLine="1"/>
        <w:rPr>
          <w:rFonts w:eastAsia="Times New Roman" w:cs="Arial"/>
          <w:lang w:eastAsia="pt-BR"/>
        </w:rPr>
      </w:pPr>
    </w:p>
    <w:p w:rsidR="0095361D" w:rsidRDefault="0095361D" w:rsidP="0095361D">
      <w:pPr>
        <w:widowControl w:val="0"/>
        <w:tabs>
          <w:tab w:val="left" w:pos="4252"/>
        </w:tabs>
        <w:spacing w:before="240" w:after="240"/>
        <w:ind w:firstLine="1"/>
        <w:rPr>
          <w:rFonts w:eastAsia="Times New Roman" w:cs="Arial"/>
          <w:lang w:eastAsia="pt-BR"/>
        </w:rPr>
      </w:pPr>
    </w:p>
    <w:p w:rsidR="0095361D" w:rsidRDefault="0095361D" w:rsidP="0095361D">
      <w:pPr>
        <w:widowControl w:val="0"/>
        <w:tabs>
          <w:tab w:val="left" w:pos="4252"/>
        </w:tabs>
        <w:spacing w:before="240" w:after="240"/>
        <w:ind w:firstLine="1"/>
        <w:rPr>
          <w:rFonts w:eastAsia="Times New Roman" w:cs="Arial"/>
          <w:lang w:eastAsia="pt-BR"/>
        </w:rPr>
      </w:pPr>
    </w:p>
    <w:p w:rsidR="0095361D" w:rsidRDefault="0095361D" w:rsidP="0095361D">
      <w:pPr>
        <w:widowControl w:val="0"/>
        <w:tabs>
          <w:tab w:val="left" w:pos="4252"/>
        </w:tabs>
        <w:spacing w:before="240" w:after="240"/>
        <w:ind w:firstLine="1"/>
        <w:rPr>
          <w:rFonts w:eastAsia="Times New Roman" w:cs="Arial"/>
          <w:lang w:eastAsia="pt-BR"/>
        </w:rPr>
      </w:pPr>
    </w:p>
    <w:p w:rsidR="0095361D" w:rsidRPr="00D921D1" w:rsidRDefault="0095361D" w:rsidP="0095361D">
      <w:pPr>
        <w:pStyle w:val="Nomedorgo"/>
        <w:rPr>
          <w:sz w:val="32"/>
          <w:szCs w:val="32"/>
        </w:rPr>
      </w:pPr>
    </w:p>
    <w:p w:rsidR="0095361D" w:rsidRDefault="0095361D" w:rsidP="0095361D">
      <w:pPr>
        <w:pStyle w:val="Nomedorgo"/>
        <w:rPr>
          <w:sz w:val="32"/>
          <w:szCs w:val="32"/>
        </w:rPr>
      </w:pPr>
    </w:p>
    <w:p w:rsidR="0095361D" w:rsidRDefault="0095361D" w:rsidP="0095361D">
      <w:pPr>
        <w:pStyle w:val="Nomedorgo"/>
      </w:pPr>
    </w:p>
    <w:p w:rsidR="00115E47" w:rsidRDefault="00115E47" w:rsidP="0095361D">
      <w:pPr>
        <w:pStyle w:val="Nomedorgo"/>
        <w:rPr>
          <w:sz w:val="28"/>
          <w:szCs w:val="28"/>
        </w:rPr>
      </w:pPr>
    </w:p>
    <w:p w:rsidR="00115E47" w:rsidRDefault="00115E47" w:rsidP="0095361D">
      <w:pPr>
        <w:pStyle w:val="Nomedorgo"/>
        <w:rPr>
          <w:sz w:val="28"/>
          <w:szCs w:val="28"/>
        </w:rPr>
      </w:pPr>
    </w:p>
    <w:p w:rsidR="00115E47" w:rsidRDefault="00115E47" w:rsidP="0095361D">
      <w:pPr>
        <w:pStyle w:val="Nomedorgo"/>
        <w:rPr>
          <w:sz w:val="28"/>
          <w:szCs w:val="28"/>
        </w:rPr>
      </w:pPr>
    </w:p>
    <w:p w:rsidR="00115E47" w:rsidRDefault="00115E47" w:rsidP="0095361D">
      <w:pPr>
        <w:pStyle w:val="Nomedorgo"/>
        <w:rPr>
          <w:sz w:val="28"/>
          <w:szCs w:val="28"/>
        </w:rPr>
      </w:pPr>
    </w:p>
    <w:p w:rsidR="00115E47" w:rsidRDefault="00115E47" w:rsidP="0095361D">
      <w:pPr>
        <w:pStyle w:val="Nomedorgo"/>
        <w:rPr>
          <w:sz w:val="28"/>
          <w:szCs w:val="28"/>
        </w:rPr>
      </w:pPr>
    </w:p>
    <w:p w:rsidR="0095361D" w:rsidRPr="00D85415" w:rsidRDefault="00481F60" w:rsidP="0095361D">
      <w:pPr>
        <w:pStyle w:val="Nomedorgo"/>
        <w:rPr>
          <w:sz w:val="28"/>
          <w:szCs w:val="28"/>
        </w:rPr>
      </w:pPr>
      <w:r>
        <w:rPr>
          <w:sz w:val="28"/>
          <w:szCs w:val="28"/>
        </w:rPr>
        <w:lastRenderedPageBreak/>
        <w:t xml:space="preserve">ANEXO II – ARP DE Nº </w:t>
      </w:r>
      <w:r w:rsidR="00D77387">
        <w:rPr>
          <w:sz w:val="28"/>
          <w:szCs w:val="28"/>
        </w:rPr>
        <w:t>042</w:t>
      </w:r>
      <w:r w:rsidR="0095361D" w:rsidRPr="00D85415">
        <w:rPr>
          <w:sz w:val="28"/>
          <w:szCs w:val="28"/>
        </w:rPr>
        <w:t>/2023</w:t>
      </w:r>
    </w:p>
    <w:p w:rsidR="0095361D" w:rsidRPr="00D85415" w:rsidRDefault="0095361D" w:rsidP="0095361D">
      <w:pPr>
        <w:pStyle w:val="Nomedorgo"/>
        <w:rPr>
          <w:sz w:val="28"/>
          <w:szCs w:val="28"/>
        </w:rPr>
      </w:pPr>
    </w:p>
    <w:p w:rsidR="0095361D" w:rsidRPr="00A365CF" w:rsidRDefault="0095361D" w:rsidP="0095361D">
      <w:pPr>
        <w:widowControl w:val="0"/>
        <w:tabs>
          <w:tab w:val="left" w:pos="4252"/>
        </w:tabs>
        <w:spacing w:after="0"/>
        <w:ind w:firstLine="1"/>
        <w:jc w:val="center"/>
        <w:rPr>
          <w:rFonts w:eastAsia="Times New Roman" w:cs="Arial"/>
          <w:b/>
          <w:lang w:eastAsia="pt-BR"/>
        </w:rPr>
      </w:pPr>
      <w:r w:rsidRPr="00A365CF">
        <w:rPr>
          <w:b/>
        </w:rPr>
        <w:t>MINUTA DE ORDEM DE FORNECIMENTO</w:t>
      </w:r>
    </w:p>
    <w:p w:rsidR="0095361D" w:rsidRPr="00A365CF" w:rsidRDefault="0095361D" w:rsidP="0095361D">
      <w:pPr>
        <w:widowControl w:val="0"/>
        <w:spacing w:after="0"/>
        <w:rPr>
          <w:rFonts w:cs="Calibri"/>
        </w:rPr>
      </w:pPr>
    </w:p>
    <w:p w:rsidR="0095361D" w:rsidRPr="00D85415" w:rsidRDefault="0095361D" w:rsidP="0095361D">
      <w:pPr>
        <w:widowControl w:val="0"/>
        <w:spacing w:after="0"/>
        <w:rPr>
          <w:rFonts w:cs="Calibri"/>
          <w:sz w:val="23"/>
          <w:szCs w:val="23"/>
        </w:rPr>
      </w:pPr>
      <w:r w:rsidRPr="00D85415">
        <w:rPr>
          <w:rFonts w:cs="Calibri"/>
          <w:sz w:val="23"/>
          <w:szCs w:val="23"/>
        </w:rPr>
        <w:t>Ordem de Fornecimento nº ____ / 2023.</w:t>
      </w:r>
    </w:p>
    <w:p w:rsidR="0095361D" w:rsidRPr="00D85415" w:rsidRDefault="0095361D" w:rsidP="0095361D">
      <w:pPr>
        <w:widowControl w:val="0"/>
        <w:spacing w:after="0"/>
        <w:rPr>
          <w:rFonts w:cs="Calibri"/>
          <w:sz w:val="23"/>
          <w:szCs w:val="23"/>
        </w:rPr>
      </w:pPr>
      <w:r w:rsidRPr="00D85415">
        <w:rPr>
          <w:rFonts w:cs="Calibri"/>
          <w:sz w:val="23"/>
          <w:szCs w:val="23"/>
        </w:rPr>
        <w:t>Ref. Ata de Registro de Preços - ARP nº ____ /2023.</w:t>
      </w:r>
    </w:p>
    <w:p w:rsidR="0095361D" w:rsidRPr="00D85415" w:rsidRDefault="0095361D" w:rsidP="0095361D">
      <w:pPr>
        <w:widowControl w:val="0"/>
        <w:spacing w:after="0"/>
        <w:rPr>
          <w:rFonts w:cs="Calibri"/>
          <w:snapToGrid w:val="0"/>
          <w:sz w:val="23"/>
          <w:szCs w:val="23"/>
          <w:lang w:eastAsia="pt-BR"/>
        </w:rPr>
      </w:pPr>
    </w:p>
    <w:p w:rsidR="0095361D" w:rsidRPr="00D85415" w:rsidRDefault="0095361D" w:rsidP="0095361D">
      <w:pPr>
        <w:widowControl w:val="0"/>
        <w:spacing w:after="0"/>
        <w:rPr>
          <w:rFonts w:cs="Calibri"/>
          <w:snapToGrid w:val="0"/>
          <w:sz w:val="23"/>
          <w:szCs w:val="23"/>
          <w:lang w:eastAsia="pt-BR"/>
        </w:rPr>
      </w:pPr>
      <w:r w:rsidRPr="00D85415">
        <w:rPr>
          <w:rFonts w:cs="Calibri"/>
          <w:snapToGrid w:val="0"/>
          <w:sz w:val="23"/>
          <w:szCs w:val="23"/>
          <w:lang w:eastAsia="pt-BR"/>
        </w:rPr>
        <w:t>À Empresa</w:t>
      </w:r>
    </w:p>
    <w:p w:rsidR="0095361D" w:rsidRPr="00D85415" w:rsidRDefault="0095361D" w:rsidP="0095361D">
      <w:pPr>
        <w:widowControl w:val="0"/>
        <w:spacing w:after="0"/>
        <w:rPr>
          <w:rFonts w:cs="Calibri"/>
          <w:snapToGrid w:val="0"/>
          <w:sz w:val="23"/>
          <w:szCs w:val="23"/>
          <w:lang w:eastAsia="pt-BR"/>
        </w:rPr>
      </w:pPr>
      <w:r w:rsidRPr="00D85415">
        <w:rPr>
          <w:rFonts w:cs="Calibri"/>
          <w:snapToGrid w:val="0"/>
          <w:sz w:val="23"/>
          <w:szCs w:val="23"/>
          <w:lang w:eastAsia="pt-BR"/>
        </w:rPr>
        <w:t>_____________________________________________________________________________</w:t>
      </w:r>
    </w:p>
    <w:p w:rsidR="0095361D" w:rsidRPr="00D85415" w:rsidRDefault="0095361D" w:rsidP="0095361D">
      <w:pPr>
        <w:widowControl w:val="0"/>
        <w:spacing w:after="0"/>
        <w:rPr>
          <w:rFonts w:eastAsia="Times New Roman" w:cs="Calibri"/>
          <w:snapToGrid w:val="0"/>
          <w:sz w:val="23"/>
          <w:szCs w:val="23"/>
          <w:lang w:eastAsia="pt-BR"/>
        </w:rPr>
      </w:pPr>
      <w:r w:rsidRPr="00D85415">
        <w:rPr>
          <w:rFonts w:eastAsia="Times New Roman" w:cs="Calibri"/>
          <w:snapToGrid w:val="0"/>
          <w:sz w:val="23"/>
          <w:szCs w:val="23"/>
          <w:lang w:eastAsia="pt-BR"/>
        </w:rPr>
        <w:t>Endereço</w:t>
      </w:r>
    </w:p>
    <w:p w:rsidR="0095361D" w:rsidRPr="00D85415" w:rsidRDefault="0095361D" w:rsidP="0095361D">
      <w:pPr>
        <w:widowControl w:val="0"/>
        <w:spacing w:after="0"/>
        <w:rPr>
          <w:rFonts w:cs="Calibri"/>
          <w:snapToGrid w:val="0"/>
          <w:sz w:val="23"/>
          <w:szCs w:val="23"/>
          <w:lang w:eastAsia="pt-BR"/>
        </w:rPr>
      </w:pPr>
      <w:r w:rsidRPr="00D85415">
        <w:rPr>
          <w:rFonts w:cs="Calibri"/>
          <w:snapToGrid w:val="0"/>
          <w:sz w:val="23"/>
          <w:szCs w:val="23"/>
          <w:lang w:eastAsia="pt-BR"/>
        </w:rPr>
        <w:t>_____________________________________________________________________________</w:t>
      </w:r>
    </w:p>
    <w:p w:rsidR="0095361D" w:rsidRPr="00D85415" w:rsidRDefault="0095361D" w:rsidP="0095361D">
      <w:pPr>
        <w:widowControl w:val="0"/>
        <w:spacing w:after="0"/>
        <w:rPr>
          <w:rFonts w:eastAsia="Times New Roman" w:cs="Calibri"/>
          <w:snapToGrid w:val="0"/>
          <w:sz w:val="23"/>
          <w:szCs w:val="23"/>
          <w:lang w:eastAsia="pt-BR"/>
        </w:rPr>
      </w:pPr>
      <w:r w:rsidRPr="00D85415">
        <w:rPr>
          <w:rFonts w:eastAsia="Times New Roman" w:cs="Calibri"/>
          <w:snapToGrid w:val="0"/>
          <w:sz w:val="23"/>
          <w:szCs w:val="23"/>
          <w:lang w:eastAsia="pt-BR"/>
        </w:rPr>
        <w:t>CNPJ</w:t>
      </w:r>
      <w:r w:rsidRPr="00D85415">
        <w:rPr>
          <w:rFonts w:eastAsia="Times New Roman" w:cs="Calibri"/>
          <w:snapToGrid w:val="0"/>
          <w:sz w:val="23"/>
          <w:szCs w:val="23"/>
          <w:lang w:eastAsia="pt-BR"/>
        </w:rPr>
        <w:tab/>
      </w:r>
      <w:r w:rsidRPr="00D85415">
        <w:rPr>
          <w:rFonts w:eastAsia="Times New Roman" w:cs="Calibri"/>
          <w:snapToGrid w:val="0"/>
          <w:sz w:val="23"/>
          <w:szCs w:val="23"/>
          <w:lang w:eastAsia="pt-BR"/>
        </w:rPr>
        <w:tab/>
      </w:r>
      <w:r w:rsidRPr="00D85415">
        <w:rPr>
          <w:rFonts w:eastAsia="Times New Roman" w:cs="Calibri"/>
          <w:snapToGrid w:val="0"/>
          <w:sz w:val="23"/>
          <w:szCs w:val="23"/>
          <w:lang w:eastAsia="pt-BR"/>
        </w:rPr>
        <w:tab/>
      </w:r>
      <w:r w:rsidRPr="00D85415">
        <w:rPr>
          <w:rFonts w:eastAsia="Times New Roman" w:cs="Calibri"/>
          <w:snapToGrid w:val="0"/>
          <w:sz w:val="23"/>
          <w:szCs w:val="23"/>
          <w:lang w:eastAsia="pt-BR"/>
        </w:rPr>
        <w:tab/>
      </w:r>
      <w:r w:rsidRPr="00D85415">
        <w:rPr>
          <w:rFonts w:eastAsia="Times New Roman" w:cs="Calibri"/>
          <w:snapToGrid w:val="0"/>
          <w:sz w:val="23"/>
          <w:szCs w:val="23"/>
          <w:lang w:eastAsia="pt-BR"/>
        </w:rPr>
        <w:tab/>
      </w:r>
      <w:r w:rsidRPr="00D85415">
        <w:rPr>
          <w:rFonts w:eastAsia="Times New Roman" w:cs="Calibri"/>
          <w:snapToGrid w:val="0"/>
          <w:sz w:val="23"/>
          <w:szCs w:val="23"/>
          <w:lang w:eastAsia="pt-BR"/>
        </w:rPr>
        <w:tab/>
      </w:r>
      <w:r w:rsidRPr="00D85415">
        <w:rPr>
          <w:rFonts w:eastAsia="Times New Roman" w:cs="Calibri"/>
          <w:snapToGrid w:val="0"/>
          <w:sz w:val="23"/>
          <w:szCs w:val="23"/>
          <w:lang w:eastAsia="pt-BR"/>
        </w:rPr>
        <w:tab/>
        <w:t>Telefone</w:t>
      </w:r>
    </w:p>
    <w:p w:rsidR="0095361D" w:rsidRPr="00D85415" w:rsidRDefault="0095361D" w:rsidP="0095361D">
      <w:pPr>
        <w:widowControl w:val="0"/>
        <w:spacing w:after="0"/>
        <w:rPr>
          <w:rFonts w:cs="Calibri"/>
          <w:snapToGrid w:val="0"/>
          <w:sz w:val="23"/>
          <w:szCs w:val="23"/>
          <w:lang w:eastAsia="pt-BR"/>
        </w:rPr>
      </w:pPr>
      <w:r w:rsidRPr="00D85415">
        <w:rPr>
          <w:rFonts w:cs="Calibri"/>
          <w:snapToGrid w:val="0"/>
          <w:sz w:val="23"/>
          <w:szCs w:val="23"/>
          <w:lang w:eastAsia="pt-BR"/>
        </w:rPr>
        <w:t>_____________________________________________________________________________</w:t>
      </w:r>
    </w:p>
    <w:p w:rsidR="0095361D" w:rsidRPr="00D85415" w:rsidRDefault="0095361D" w:rsidP="0095361D">
      <w:pPr>
        <w:widowControl w:val="0"/>
        <w:spacing w:after="0"/>
        <w:jc w:val="both"/>
        <w:rPr>
          <w:rFonts w:cs="Calibri"/>
          <w:snapToGrid w:val="0"/>
          <w:sz w:val="23"/>
          <w:szCs w:val="23"/>
          <w:lang w:eastAsia="pt-BR"/>
        </w:rPr>
      </w:pPr>
      <w:r w:rsidRPr="00D85415">
        <w:rPr>
          <w:rFonts w:cs="Calibri"/>
          <w:snapToGrid w:val="0"/>
          <w:sz w:val="23"/>
          <w:szCs w:val="23"/>
          <w:lang w:eastAsia="pt-BR"/>
        </w:rPr>
        <w:t xml:space="preserve">Autorizamos V.S.ª a fornecer os materiais adiante discriminados, observadas as especificações e demais condições constantes do Edital e Anexo I do Pregão nº ______/2023, da Ata de Registro de Preços – ARP acima referenciada e sua proposta no Processo nº </w:t>
      </w:r>
      <w:r w:rsidRPr="00D85415">
        <w:rPr>
          <w:rFonts w:cs="Calibri"/>
          <w:sz w:val="23"/>
          <w:szCs w:val="23"/>
        </w:rPr>
        <w:t>______.</w:t>
      </w:r>
    </w:p>
    <w:p w:rsidR="0095361D" w:rsidRPr="00D85415" w:rsidRDefault="0095361D" w:rsidP="0095361D">
      <w:pPr>
        <w:widowControl w:val="0"/>
        <w:spacing w:after="0"/>
        <w:jc w:val="both"/>
        <w:rPr>
          <w:rFonts w:eastAsia="Times New Roman" w:cs="Calibri"/>
          <w:snapToGrid w:val="0"/>
          <w:sz w:val="23"/>
          <w:szCs w:val="23"/>
          <w:lang w:eastAsia="pt-BR"/>
        </w:rPr>
      </w:pPr>
    </w:p>
    <w:p w:rsidR="0095361D" w:rsidRPr="00D85415" w:rsidRDefault="0095361D" w:rsidP="0095361D">
      <w:pPr>
        <w:widowControl w:val="0"/>
        <w:spacing w:after="0"/>
        <w:jc w:val="both"/>
        <w:rPr>
          <w:rFonts w:cs="Calibri"/>
          <w:b/>
          <w:snapToGrid w:val="0"/>
          <w:sz w:val="23"/>
          <w:szCs w:val="23"/>
          <w:lang w:eastAsia="pt-BR"/>
        </w:rPr>
      </w:pPr>
      <w:r w:rsidRPr="00D85415">
        <w:rPr>
          <w:rFonts w:cs="Calibri"/>
          <w:b/>
          <w:snapToGrid w:val="0"/>
          <w:sz w:val="23"/>
          <w:szCs w:val="23"/>
          <w:lang w:eastAsia="pt-BR"/>
        </w:rPr>
        <w:t>I – DO OBJETO</w:t>
      </w:r>
    </w:p>
    <w:p w:rsidR="0095361D" w:rsidRPr="00D85415" w:rsidRDefault="0095361D" w:rsidP="0095361D">
      <w:pPr>
        <w:widowControl w:val="0"/>
        <w:spacing w:after="0"/>
        <w:jc w:val="both"/>
        <w:rPr>
          <w:rFonts w:cs="Arial"/>
          <w:color w:val="000000"/>
          <w:sz w:val="23"/>
          <w:szCs w:val="23"/>
        </w:rPr>
      </w:pPr>
      <w:r w:rsidRPr="00D85415">
        <w:rPr>
          <w:rFonts w:cs="Arial"/>
          <w:color w:val="000000"/>
          <w:sz w:val="23"/>
          <w:szCs w:val="23"/>
        </w:rPr>
        <w:t>____________________________DESCRIÇÃO DO OBJETO____________________________</w:t>
      </w:r>
    </w:p>
    <w:p w:rsidR="0095361D" w:rsidRPr="00D85415" w:rsidRDefault="0095361D" w:rsidP="0095361D">
      <w:pPr>
        <w:widowControl w:val="0"/>
        <w:spacing w:after="0"/>
        <w:jc w:val="both"/>
        <w:rPr>
          <w:rFonts w:cs="Arial"/>
          <w:color w:val="000000"/>
          <w:sz w:val="23"/>
          <w:szCs w:val="23"/>
        </w:rPr>
      </w:pPr>
    </w:p>
    <w:p w:rsidR="0095361D" w:rsidRPr="00D85415" w:rsidRDefault="0095361D" w:rsidP="0095361D">
      <w:pPr>
        <w:widowControl w:val="0"/>
        <w:spacing w:after="0"/>
        <w:rPr>
          <w:rFonts w:cs="Calibri"/>
          <w:snapToGrid w:val="0"/>
          <w:sz w:val="23"/>
          <w:szCs w:val="23"/>
          <w:lang w:eastAsia="pt-BR"/>
        </w:rPr>
      </w:pPr>
    </w:p>
    <w:p w:rsidR="0095361D" w:rsidRPr="00D85415" w:rsidRDefault="0095361D" w:rsidP="0095361D">
      <w:pPr>
        <w:widowControl w:val="0"/>
        <w:spacing w:after="0"/>
        <w:rPr>
          <w:rFonts w:cs="Calibri"/>
          <w:snapToGrid w:val="0"/>
          <w:sz w:val="23"/>
          <w:szCs w:val="23"/>
          <w:lang w:eastAsia="pt-BR"/>
        </w:rPr>
      </w:pPr>
      <w:r w:rsidRPr="00D85415">
        <w:rPr>
          <w:rFonts w:cs="Calibri"/>
          <w:snapToGrid w:val="0"/>
          <w:sz w:val="23"/>
          <w:szCs w:val="23"/>
          <w:lang w:eastAsia="pt-BR"/>
        </w:rPr>
        <w:t>Marca/referência: ______________</w:t>
      </w:r>
    </w:p>
    <w:p w:rsidR="0095361D" w:rsidRPr="00D85415" w:rsidRDefault="0095361D" w:rsidP="0095361D">
      <w:pPr>
        <w:widowControl w:val="0"/>
        <w:spacing w:after="0"/>
        <w:rPr>
          <w:rFonts w:eastAsia="Times New Roman" w:cs="Calibri"/>
          <w:snapToGrid w:val="0"/>
          <w:sz w:val="23"/>
          <w:szCs w:val="23"/>
          <w:lang w:eastAsia="pt-BR"/>
        </w:rPr>
      </w:pPr>
    </w:p>
    <w:p w:rsidR="0095361D" w:rsidRPr="00D85415" w:rsidRDefault="0095361D" w:rsidP="0095361D">
      <w:pPr>
        <w:widowControl w:val="0"/>
        <w:spacing w:after="0"/>
        <w:jc w:val="both"/>
        <w:rPr>
          <w:rFonts w:cs="Calibri"/>
          <w:snapToGrid w:val="0"/>
          <w:sz w:val="23"/>
          <w:szCs w:val="23"/>
          <w:lang w:eastAsia="pt-BR"/>
        </w:rPr>
      </w:pPr>
      <w:r w:rsidRPr="00D85415">
        <w:rPr>
          <w:rFonts w:cs="Calibri"/>
          <w:snapToGrid w:val="0"/>
          <w:sz w:val="23"/>
          <w:szCs w:val="23"/>
          <w:lang w:eastAsia="pt-BR"/>
        </w:rPr>
        <w:t xml:space="preserve">      Quantidade/Unidade                Valor Unitário em R$                  Valor Total em R$</w:t>
      </w:r>
    </w:p>
    <w:tbl>
      <w:tblPr>
        <w:tblW w:w="8222" w:type="dxa"/>
        <w:tblInd w:w="-8" w:type="dxa"/>
        <w:tblBorders>
          <w:left w:val="single" w:sz="6" w:space="0" w:color="auto"/>
          <w:bottom w:val="single" w:sz="12"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5"/>
        <w:gridCol w:w="2694"/>
        <w:gridCol w:w="2693"/>
      </w:tblGrid>
      <w:tr w:rsidR="0095361D" w:rsidRPr="00D85415" w:rsidTr="0095361D">
        <w:trPr>
          <w:cantSplit/>
          <w:trHeight w:hRule="exact" w:val="320"/>
        </w:trPr>
        <w:tc>
          <w:tcPr>
            <w:tcW w:w="2835" w:type="dxa"/>
            <w:tcBorders>
              <w:top w:val="nil"/>
              <w:bottom w:val="nil"/>
            </w:tcBorders>
            <w:vAlign w:val="bottom"/>
          </w:tcPr>
          <w:p w:rsidR="0095361D" w:rsidRPr="00D85415" w:rsidRDefault="0095361D" w:rsidP="0095361D">
            <w:pPr>
              <w:widowControl w:val="0"/>
              <w:spacing w:after="0"/>
              <w:rPr>
                <w:rFonts w:cs="Calibri"/>
                <w:snapToGrid w:val="0"/>
                <w:sz w:val="23"/>
                <w:szCs w:val="23"/>
                <w:lang w:eastAsia="pt-BR"/>
              </w:rPr>
            </w:pPr>
          </w:p>
        </w:tc>
        <w:tc>
          <w:tcPr>
            <w:tcW w:w="2694" w:type="dxa"/>
            <w:tcBorders>
              <w:top w:val="nil"/>
              <w:bottom w:val="nil"/>
            </w:tcBorders>
            <w:vAlign w:val="bottom"/>
          </w:tcPr>
          <w:p w:rsidR="0095361D" w:rsidRPr="00D85415" w:rsidRDefault="0095361D" w:rsidP="0095361D">
            <w:pPr>
              <w:widowControl w:val="0"/>
              <w:spacing w:after="0"/>
              <w:rPr>
                <w:rFonts w:cs="Calibri"/>
                <w:snapToGrid w:val="0"/>
                <w:sz w:val="23"/>
                <w:szCs w:val="23"/>
                <w:lang w:eastAsia="pt-BR"/>
              </w:rPr>
            </w:pPr>
          </w:p>
        </w:tc>
        <w:tc>
          <w:tcPr>
            <w:tcW w:w="2693" w:type="dxa"/>
            <w:tcBorders>
              <w:top w:val="nil"/>
              <w:bottom w:val="nil"/>
            </w:tcBorders>
            <w:vAlign w:val="bottom"/>
          </w:tcPr>
          <w:p w:rsidR="0095361D" w:rsidRPr="00D85415" w:rsidRDefault="0095361D" w:rsidP="0095361D">
            <w:pPr>
              <w:widowControl w:val="0"/>
              <w:spacing w:after="0"/>
              <w:rPr>
                <w:rFonts w:cs="Calibri"/>
                <w:snapToGrid w:val="0"/>
                <w:sz w:val="23"/>
                <w:szCs w:val="23"/>
                <w:lang w:eastAsia="pt-BR"/>
              </w:rPr>
            </w:pPr>
          </w:p>
        </w:tc>
      </w:tr>
      <w:tr w:rsidR="0095361D" w:rsidRPr="00D85415" w:rsidTr="0095361D">
        <w:trPr>
          <w:cantSplit/>
          <w:trHeight w:hRule="exact" w:val="70"/>
        </w:trPr>
        <w:tc>
          <w:tcPr>
            <w:tcW w:w="2835" w:type="dxa"/>
            <w:tcBorders>
              <w:top w:val="nil"/>
              <w:bottom w:val="single" w:sz="12" w:space="0" w:color="auto"/>
            </w:tcBorders>
            <w:vAlign w:val="bottom"/>
          </w:tcPr>
          <w:p w:rsidR="0095361D" w:rsidRPr="00D85415" w:rsidRDefault="0095361D" w:rsidP="0095361D">
            <w:pPr>
              <w:widowControl w:val="0"/>
              <w:spacing w:after="0"/>
              <w:rPr>
                <w:rFonts w:cs="Calibri"/>
                <w:snapToGrid w:val="0"/>
                <w:sz w:val="23"/>
                <w:szCs w:val="23"/>
                <w:lang w:eastAsia="pt-BR"/>
              </w:rPr>
            </w:pPr>
          </w:p>
        </w:tc>
        <w:tc>
          <w:tcPr>
            <w:tcW w:w="2694" w:type="dxa"/>
            <w:tcBorders>
              <w:top w:val="nil"/>
              <w:bottom w:val="single" w:sz="12" w:space="0" w:color="auto"/>
            </w:tcBorders>
            <w:vAlign w:val="bottom"/>
          </w:tcPr>
          <w:p w:rsidR="0095361D" w:rsidRPr="00D85415" w:rsidRDefault="0095361D" w:rsidP="0095361D">
            <w:pPr>
              <w:widowControl w:val="0"/>
              <w:spacing w:after="0"/>
              <w:rPr>
                <w:rFonts w:cs="Calibri"/>
                <w:snapToGrid w:val="0"/>
                <w:sz w:val="23"/>
                <w:szCs w:val="23"/>
                <w:lang w:eastAsia="pt-BR"/>
              </w:rPr>
            </w:pPr>
          </w:p>
        </w:tc>
        <w:tc>
          <w:tcPr>
            <w:tcW w:w="2693" w:type="dxa"/>
            <w:tcBorders>
              <w:top w:val="nil"/>
              <w:bottom w:val="single" w:sz="12" w:space="0" w:color="auto"/>
            </w:tcBorders>
            <w:vAlign w:val="bottom"/>
          </w:tcPr>
          <w:p w:rsidR="0095361D" w:rsidRPr="00D85415" w:rsidRDefault="0095361D" w:rsidP="0095361D">
            <w:pPr>
              <w:widowControl w:val="0"/>
              <w:spacing w:after="0"/>
              <w:rPr>
                <w:rFonts w:cs="Calibri"/>
                <w:snapToGrid w:val="0"/>
                <w:sz w:val="23"/>
                <w:szCs w:val="23"/>
                <w:lang w:eastAsia="pt-BR"/>
              </w:rPr>
            </w:pPr>
          </w:p>
        </w:tc>
      </w:tr>
    </w:tbl>
    <w:p w:rsidR="0095361D" w:rsidRPr="00D85415" w:rsidRDefault="0095361D" w:rsidP="0095361D">
      <w:pPr>
        <w:widowControl w:val="0"/>
        <w:spacing w:after="0"/>
        <w:rPr>
          <w:rFonts w:cs="Calibri"/>
          <w:snapToGrid w:val="0"/>
          <w:sz w:val="23"/>
          <w:szCs w:val="23"/>
          <w:lang w:eastAsia="pt-BR"/>
        </w:rPr>
      </w:pPr>
    </w:p>
    <w:p w:rsidR="0095361D" w:rsidRPr="00D85415" w:rsidRDefault="0095361D" w:rsidP="0095361D">
      <w:pPr>
        <w:widowControl w:val="0"/>
        <w:spacing w:after="0"/>
        <w:rPr>
          <w:rFonts w:cs="Calibri"/>
          <w:b/>
          <w:snapToGrid w:val="0"/>
          <w:sz w:val="23"/>
          <w:szCs w:val="23"/>
          <w:lang w:eastAsia="pt-BR"/>
        </w:rPr>
      </w:pPr>
      <w:r w:rsidRPr="00D85415">
        <w:rPr>
          <w:rFonts w:cs="Calibri"/>
          <w:b/>
          <w:snapToGrid w:val="0"/>
          <w:sz w:val="23"/>
          <w:szCs w:val="23"/>
          <w:lang w:eastAsia="pt-BR"/>
        </w:rPr>
        <w:t>II - DA DOTAÇÃO ORÇAMENTÁRIA</w:t>
      </w:r>
    </w:p>
    <w:p w:rsidR="0095361D" w:rsidRPr="00D85415" w:rsidRDefault="0095361D" w:rsidP="0095361D">
      <w:pPr>
        <w:widowControl w:val="0"/>
        <w:spacing w:after="0"/>
        <w:jc w:val="both"/>
        <w:rPr>
          <w:rFonts w:cs="Calibri"/>
          <w:sz w:val="23"/>
          <w:szCs w:val="23"/>
          <w:lang w:eastAsia="pt-BR"/>
        </w:rPr>
      </w:pPr>
      <w:r w:rsidRPr="00D85415">
        <w:rPr>
          <w:rFonts w:asciiTheme="minorHAnsi" w:hAnsiTheme="minorHAnsi" w:cstheme="minorHAnsi"/>
          <w:sz w:val="23"/>
          <w:szCs w:val="23"/>
        </w:rPr>
        <w:t>Os recursos necessários ao pagamento das despesas inerentes a este Contrato correrão do orçamento da Fundação iNOVA Capixaba - Matriz e filiais para o exercício de 2023</w:t>
      </w:r>
      <w:r w:rsidRPr="00D85415">
        <w:rPr>
          <w:rFonts w:cs="Calibri"/>
          <w:sz w:val="23"/>
          <w:szCs w:val="23"/>
        </w:rPr>
        <w:t>.</w:t>
      </w:r>
    </w:p>
    <w:p w:rsidR="0095361D" w:rsidRPr="00D85415" w:rsidRDefault="0095361D" w:rsidP="0095361D">
      <w:pPr>
        <w:widowControl w:val="0"/>
        <w:spacing w:after="0"/>
        <w:jc w:val="both"/>
        <w:rPr>
          <w:rFonts w:cs="Calibri"/>
          <w:sz w:val="23"/>
          <w:szCs w:val="23"/>
          <w:lang w:eastAsia="pt-BR"/>
        </w:rPr>
      </w:pPr>
    </w:p>
    <w:p w:rsidR="0095361D" w:rsidRPr="00D85415" w:rsidRDefault="0095361D" w:rsidP="0095361D">
      <w:pPr>
        <w:widowControl w:val="0"/>
        <w:spacing w:after="0"/>
        <w:rPr>
          <w:rFonts w:cs="Calibri"/>
          <w:b/>
          <w:sz w:val="23"/>
          <w:szCs w:val="23"/>
          <w:lang w:eastAsia="pt-BR"/>
        </w:rPr>
      </w:pPr>
      <w:r w:rsidRPr="00D85415">
        <w:rPr>
          <w:rFonts w:cs="Calibri"/>
          <w:b/>
          <w:sz w:val="23"/>
          <w:szCs w:val="23"/>
          <w:lang w:eastAsia="pt-BR"/>
        </w:rPr>
        <w:t>III - DAS DEMAIS CONDIÇÕES</w:t>
      </w:r>
    </w:p>
    <w:p w:rsidR="0095361D" w:rsidRPr="00D85415" w:rsidRDefault="0095361D" w:rsidP="0095361D">
      <w:pPr>
        <w:widowControl w:val="0"/>
        <w:spacing w:after="0"/>
        <w:rPr>
          <w:rFonts w:cs="Calibri"/>
          <w:sz w:val="23"/>
          <w:szCs w:val="23"/>
          <w:lang w:eastAsia="pt-BR"/>
        </w:rPr>
      </w:pPr>
      <w:r w:rsidRPr="00D85415">
        <w:rPr>
          <w:rFonts w:cs="Calibri"/>
          <w:sz w:val="23"/>
          <w:szCs w:val="23"/>
          <w:lang w:eastAsia="pt-BR"/>
        </w:rPr>
        <w:t>As condições de recebimento dos produtos, bem como de pagamento, obedecerão ao disposto na ata de registro de preços em epígrafe.</w:t>
      </w:r>
    </w:p>
    <w:p w:rsidR="0095361D" w:rsidRPr="00D85415" w:rsidRDefault="0095361D" w:rsidP="0095361D">
      <w:pPr>
        <w:widowControl w:val="0"/>
        <w:spacing w:after="0"/>
        <w:rPr>
          <w:rFonts w:eastAsia="Times New Roman" w:cs="Calibri"/>
          <w:snapToGrid w:val="0"/>
          <w:sz w:val="23"/>
          <w:szCs w:val="23"/>
          <w:lang w:eastAsia="pt-BR"/>
        </w:rPr>
      </w:pPr>
    </w:p>
    <w:p w:rsidR="0095361D" w:rsidRPr="00D85415" w:rsidRDefault="0095361D" w:rsidP="0095361D">
      <w:pPr>
        <w:widowControl w:val="0"/>
        <w:spacing w:before="240" w:after="240"/>
        <w:rPr>
          <w:rFonts w:cs="Calibri"/>
          <w:sz w:val="23"/>
          <w:szCs w:val="23"/>
        </w:rPr>
      </w:pPr>
      <w:r w:rsidRPr="00D85415">
        <w:rPr>
          <w:rFonts w:cs="Calibri"/>
          <w:sz w:val="23"/>
          <w:szCs w:val="23"/>
        </w:rPr>
        <w:t xml:space="preserve">(Local), ____ de __________ </w:t>
      </w:r>
      <w:proofErr w:type="spellStart"/>
      <w:r w:rsidRPr="00D85415">
        <w:rPr>
          <w:rFonts w:cs="Calibri"/>
          <w:sz w:val="23"/>
          <w:szCs w:val="23"/>
        </w:rPr>
        <w:t>de</w:t>
      </w:r>
      <w:proofErr w:type="spellEnd"/>
      <w:r w:rsidRPr="00D85415">
        <w:rPr>
          <w:rFonts w:cs="Calibri"/>
          <w:sz w:val="23"/>
          <w:szCs w:val="23"/>
        </w:rPr>
        <w:t xml:space="preserve"> ______.</w:t>
      </w:r>
    </w:p>
    <w:p w:rsidR="0095361D" w:rsidRPr="00D85415" w:rsidRDefault="0095361D" w:rsidP="0095361D">
      <w:pPr>
        <w:widowControl w:val="0"/>
        <w:spacing w:after="0"/>
        <w:rPr>
          <w:rFonts w:cs="Calibri"/>
          <w:snapToGrid w:val="0"/>
          <w:sz w:val="23"/>
          <w:szCs w:val="23"/>
          <w:lang w:eastAsia="pt-BR"/>
        </w:rPr>
      </w:pPr>
    </w:p>
    <w:p w:rsidR="0095361D" w:rsidRPr="00D85415" w:rsidRDefault="0095361D" w:rsidP="0095361D">
      <w:pPr>
        <w:widowControl w:val="0"/>
        <w:spacing w:after="0"/>
        <w:rPr>
          <w:rFonts w:cs="Calibri"/>
          <w:snapToGrid w:val="0"/>
          <w:sz w:val="23"/>
          <w:szCs w:val="23"/>
          <w:lang w:eastAsia="pt-BR"/>
        </w:rPr>
      </w:pPr>
      <w:r w:rsidRPr="00D85415">
        <w:rPr>
          <w:rFonts w:cs="Calibri"/>
          <w:snapToGrid w:val="0"/>
          <w:sz w:val="23"/>
          <w:szCs w:val="23"/>
          <w:lang w:eastAsia="pt-BR"/>
        </w:rPr>
        <w:t>__________________________</w:t>
      </w:r>
    </w:p>
    <w:p w:rsidR="0095361D" w:rsidRPr="00D85415" w:rsidRDefault="0095361D" w:rsidP="0095361D">
      <w:pPr>
        <w:widowControl w:val="0"/>
        <w:spacing w:after="0"/>
        <w:rPr>
          <w:rFonts w:cs="Calibri"/>
          <w:snapToGrid w:val="0"/>
          <w:sz w:val="23"/>
          <w:szCs w:val="23"/>
          <w:lang w:eastAsia="pt-BR"/>
        </w:rPr>
      </w:pPr>
      <w:r w:rsidRPr="00D85415">
        <w:rPr>
          <w:rFonts w:cs="Calibri"/>
          <w:snapToGrid w:val="0"/>
          <w:sz w:val="23"/>
          <w:szCs w:val="23"/>
          <w:lang w:eastAsia="pt-BR"/>
        </w:rPr>
        <w:t>Fundação iNOVA Capixaba</w:t>
      </w:r>
    </w:p>
    <w:p w:rsidR="0095361D" w:rsidRPr="00D85415" w:rsidRDefault="0095361D" w:rsidP="0095361D">
      <w:pPr>
        <w:widowControl w:val="0"/>
        <w:spacing w:after="0"/>
        <w:rPr>
          <w:rFonts w:cs="Calibri"/>
          <w:snapToGrid w:val="0"/>
          <w:sz w:val="23"/>
          <w:szCs w:val="23"/>
          <w:lang w:eastAsia="pt-BR"/>
        </w:rPr>
      </w:pPr>
    </w:p>
    <w:p w:rsidR="0095361D" w:rsidRPr="00D85415" w:rsidRDefault="0095361D" w:rsidP="0095361D">
      <w:pPr>
        <w:widowControl w:val="0"/>
        <w:spacing w:after="0"/>
        <w:rPr>
          <w:rFonts w:cs="Calibri"/>
          <w:snapToGrid w:val="0"/>
          <w:sz w:val="23"/>
          <w:szCs w:val="23"/>
          <w:lang w:eastAsia="pt-BR"/>
        </w:rPr>
      </w:pPr>
      <w:r w:rsidRPr="00D85415">
        <w:rPr>
          <w:rFonts w:cs="Calibri"/>
          <w:snapToGrid w:val="0"/>
          <w:sz w:val="23"/>
          <w:szCs w:val="23"/>
          <w:lang w:eastAsia="pt-BR"/>
        </w:rPr>
        <w:t>__________________________</w:t>
      </w:r>
    </w:p>
    <w:p w:rsidR="0095361D" w:rsidRPr="00D85415" w:rsidRDefault="0095361D" w:rsidP="0095361D">
      <w:pPr>
        <w:widowControl w:val="0"/>
        <w:spacing w:after="0"/>
        <w:rPr>
          <w:rFonts w:cs="Calibri"/>
          <w:snapToGrid w:val="0"/>
          <w:sz w:val="23"/>
          <w:szCs w:val="23"/>
          <w:lang w:eastAsia="pt-BR"/>
        </w:rPr>
      </w:pPr>
      <w:r w:rsidRPr="00D85415">
        <w:rPr>
          <w:rFonts w:cs="Calibri"/>
          <w:snapToGrid w:val="0"/>
          <w:sz w:val="23"/>
          <w:szCs w:val="23"/>
          <w:lang w:eastAsia="pt-BR"/>
        </w:rPr>
        <w:t>CONTRATADA</w:t>
      </w:r>
    </w:p>
    <w:p w:rsidR="00D77387" w:rsidRDefault="00D77387" w:rsidP="00115E47">
      <w:pPr>
        <w:spacing w:after="0" w:line="240" w:lineRule="auto"/>
        <w:rPr>
          <w:rFonts w:asciiTheme="minorHAnsi" w:eastAsia="Times New Roman" w:hAnsiTheme="minorHAnsi" w:cstheme="minorHAnsi"/>
          <w:b/>
          <w:bCs/>
          <w:sz w:val="28"/>
          <w:szCs w:val="28"/>
          <w:lang w:eastAsia="pt-BR"/>
        </w:rPr>
      </w:pPr>
    </w:p>
    <w:p w:rsidR="00D77387" w:rsidRDefault="00D77387" w:rsidP="00B1137B">
      <w:pPr>
        <w:spacing w:after="0" w:line="240" w:lineRule="auto"/>
        <w:jc w:val="center"/>
        <w:rPr>
          <w:rFonts w:asciiTheme="minorHAnsi" w:eastAsia="Times New Roman" w:hAnsiTheme="minorHAnsi" w:cstheme="minorHAnsi"/>
          <w:b/>
          <w:bCs/>
          <w:sz w:val="28"/>
          <w:szCs w:val="28"/>
          <w:lang w:eastAsia="pt-BR"/>
        </w:rPr>
      </w:pPr>
    </w:p>
    <w:p w:rsidR="00B1137B" w:rsidRPr="00B1137B" w:rsidRDefault="00B1137B" w:rsidP="00B1137B">
      <w:pPr>
        <w:spacing w:after="0" w:line="240" w:lineRule="auto"/>
        <w:jc w:val="center"/>
        <w:rPr>
          <w:rFonts w:asciiTheme="minorHAnsi" w:eastAsia="Times New Roman" w:hAnsiTheme="minorHAnsi" w:cstheme="minorHAnsi"/>
          <w:b/>
          <w:bCs/>
          <w:sz w:val="28"/>
          <w:szCs w:val="28"/>
          <w:lang w:eastAsia="pt-BR"/>
        </w:rPr>
      </w:pPr>
      <w:r w:rsidRPr="00B1137B">
        <w:rPr>
          <w:rFonts w:asciiTheme="minorHAnsi" w:eastAsia="Times New Roman" w:hAnsiTheme="minorHAnsi" w:cstheme="minorHAnsi"/>
          <w:b/>
          <w:bCs/>
          <w:sz w:val="28"/>
          <w:szCs w:val="28"/>
          <w:lang w:eastAsia="pt-BR"/>
        </w:rPr>
        <w:t>ANEXO III – ARP DE Nº 0</w:t>
      </w:r>
      <w:r w:rsidR="00D77387">
        <w:rPr>
          <w:rFonts w:asciiTheme="minorHAnsi" w:eastAsia="Times New Roman" w:hAnsiTheme="minorHAnsi" w:cstheme="minorHAnsi"/>
          <w:b/>
          <w:bCs/>
          <w:sz w:val="28"/>
          <w:szCs w:val="28"/>
          <w:lang w:eastAsia="pt-BR"/>
        </w:rPr>
        <w:t>42</w:t>
      </w:r>
      <w:r w:rsidRPr="00B1137B">
        <w:rPr>
          <w:rFonts w:asciiTheme="minorHAnsi" w:eastAsia="Times New Roman" w:hAnsiTheme="minorHAnsi" w:cstheme="minorHAnsi"/>
          <w:b/>
          <w:bCs/>
          <w:sz w:val="28"/>
          <w:szCs w:val="28"/>
          <w:lang w:eastAsia="pt-BR"/>
        </w:rPr>
        <w:t>/2023</w:t>
      </w:r>
    </w:p>
    <w:p w:rsidR="00B1137B" w:rsidRPr="00B1137B" w:rsidRDefault="00B1137B" w:rsidP="00B1137B">
      <w:pPr>
        <w:keepNext/>
        <w:tabs>
          <w:tab w:val="left" w:pos="284"/>
        </w:tabs>
        <w:spacing w:after="0" w:line="240" w:lineRule="auto"/>
        <w:jc w:val="center"/>
        <w:rPr>
          <w:rFonts w:asciiTheme="minorHAnsi" w:eastAsia="Times New Roman" w:hAnsiTheme="minorHAnsi" w:cstheme="minorHAnsi"/>
          <w:b/>
          <w:lang w:eastAsia="pt-BR"/>
        </w:rPr>
      </w:pPr>
    </w:p>
    <w:p w:rsidR="00B1137B" w:rsidRPr="00B1137B" w:rsidRDefault="00B1137B" w:rsidP="00B1137B">
      <w:pPr>
        <w:keepNext/>
        <w:tabs>
          <w:tab w:val="left" w:pos="284"/>
        </w:tabs>
        <w:spacing w:after="0" w:line="240" w:lineRule="auto"/>
        <w:jc w:val="center"/>
        <w:rPr>
          <w:rFonts w:asciiTheme="minorHAnsi" w:eastAsia="Times New Roman" w:hAnsiTheme="minorHAnsi" w:cstheme="minorHAnsi"/>
          <w:b/>
          <w:lang w:eastAsia="pt-BR"/>
        </w:rPr>
      </w:pPr>
      <w:r w:rsidRPr="00B1137B">
        <w:rPr>
          <w:rFonts w:asciiTheme="minorHAnsi" w:eastAsia="Times New Roman" w:hAnsiTheme="minorHAnsi" w:cstheme="minorHAnsi"/>
          <w:b/>
          <w:lang w:eastAsia="pt-BR"/>
        </w:rPr>
        <w:t>TERMO DE REFERÊNCIA</w:t>
      </w:r>
    </w:p>
    <w:p w:rsidR="00B1137B" w:rsidRPr="00346169" w:rsidRDefault="00B1137B" w:rsidP="00B1137B">
      <w:pPr>
        <w:pStyle w:val="PargrafodaLista"/>
        <w:tabs>
          <w:tab w:val="left" w:pos="284"/>
        </w:tabs>
        <w:spacing w:before="0" w:after="0"/>
        <w:ind w:left="0"/>
        <w:jc w:val="center"/>
        <w:rPr>
          <w:rFonts w:asciiTheme="minorHAnsi" w:hAnsiTheme="minorHAnsi" w:cstheme="minorHAnsi"/>
          <w:b/>
          <w:sz w:val="32"/>
          <w:szCs w:val="32"/>
        </w:rPr>
      </w:pPr>
    </w:p>
    <w:p w:rsidR="00B1137B" w:rsidRPr="00B1137B" w:rsidRDefault="00B1137B" w:rsidP="00B1137B">
      <w:pPr>
        <w:tabs>
          <w:tab w:val="left" w:pos="426"/>
          <w:tab w:val="left" w:pos="851"/>
        </w:tabs>
        <w:spacing w:before="120" w:after="120" w:line="240" w:lineRule="auto"/>
        <w:jc w:val="center"/>
        <w:rPr>
          <w:rFonts w:asciiTheme="minorHAnsi" w:eastAsia="Times New Roman" w:hAnsiTheme="minorHAnsi" w:cstheme="minorHAnsi"/>
          <w:b/>
          <w:sz w:val="23"/>
          <w:szCs w:val="23"/>
        </w:rPr>
      </w:pPr>
      <w:r w:rsidRPr="00B1137B">
        <w:rPr>
          <w:rFonts w:asciiTheme="minorHAnsi" w:hAnsiTheme="minorHAnsi" w:cstheme="minorHAnsi"/>
          <w:b/>
          <w:sz w:val="23"/>
          <w:szCs w:val="23"/>
        </w:rPr>
        <w:t>REGISTRO DE PREÇOS PARA AQUISIÇÃO DE LAXATIVOS E VITAMINAS</w:t>
      </w:r>
    </w:p>
    <w:p w:rsidR="00B1137B" w:rsidRPr="00B1137B" w:rsidRDefault="00B1137B" w:rsidP="00B1137B">
      <w:pPr>
        <w:spacing w:before="120" w:after="120" w:line="240" w:lineRule="auto"/>
        <w:contextualSpacing/>
        <w:jc w:val="both"/>
        <w:rPr>
          <w:rFonts w:asciiTheme="minorHAnsi" w:hAnsiTheme="minorHAnsi" w:cstheme="minorHAnsi"/>
          <w:b/>
          <w:bCs/>
          <w:i/>
          <w:color w:val="FF0000"/>
          <w:sz w:val="23"/>
          <w:szCs w:val="23"/>
          <w:highlight w:val="yellow"/>
        </w:rPr>
      </w:pPr>
    </w:p>
    <w:p w:rsidR="00B1137B" w:rsidRPr="00B1137B" w:rsidRDefault="00B1137B" w:rsidP="00B1137B">
      <w:pPr>
        <w:pStyle w:val="PargrafodaLista"/>
        <w:keepNext w:val="0"/>
        <w:numPr>
          <w:ilvl w:val="0"/>
          <w:numId w:val="29"/>
        </w:numPr>
        <w:ind w:left="0" w:firstLine="0"/>
        <w:contextualSpacing/>
        <w:rPr>
          <w:rFonts w:asciiTheme="minorHAnsi" w:hAnsiTheme="minorHAnsi" w:cstheme="minorHAnsi"/>
          <w:b/>
          <w:sz w:val="23"/>
          <w:szCs w:val="23"/>
        </w:rPr>
      </w:pPr>
      <w:r w:rsidRPr="00B1137B">
        <w:rPr>
          <w:rFonts w:asciiTheme="minorHAnsi" w:hAnsiTheme="minorHAnsi" w:cstheme="minorHAnsi"/>
          <w:b/>
          <w:sz w:val="23"/>
          <w:szCs w:val="23"/>
        </w:rPr>
        <w:t>DESCRIÇÃO DO OBJETO/ESPECIFICAÇÕES</w:t>
      </w:r>
    </w:p>
    <w:p w:rsidR="00B1137B" w:rsidRPr="00B1137B" w:rsidRDefault="00B1137B" w:rsidP="00B1137B">
      <w:pPr>
        <w:spacing w:before="120" w:after="120" w:line="240" w:lineRule="auto"/>
        <w:contextualSpacing/>
        <w:jc w:val="both"/>
        <w:rPr>
          <w:rFonts w:asciiTheme="minorHAnsi" w:hAnsiTheme="minorHAnsi" w:cstheme="minorHAnsi"/>
          <w:b/>
          <w:sz w:val="23"/>
          <w:szCs w:val="23"/>
        </w:rPr>
      </w:pPr>
      <w:r w:rsidRPr="00B1137B">
        <w:rPr>
          <w:rFonts w:asciiTheme="minorHAnsi" w:hAnsiTheme="minorHAnsi" w:cstheme="minorHAnsi"/>
          <w:b/>
          <w:sz w:val="23"/>
          <w:szCs w:val="23"/>
        </w:rPr>
        <w:t>LAXATIVOS E VITAMINAS</w:t>
      </w:r>
    </w:p>
    <w:p w:rsidR="00B1137B" w:rsidRPr="00B1137B" w:rsidRDefault="00B1137B" w:rsidP="00B1137B">
      <w:pPr>
        <w:pStyle w:val="PargrafodaLista"/>
        <w:keepNext w:val="0"/>
        <w:numPr>
          <w:ilvl w:val="1"/>
          <w:numId w:val="17"/>
        </w:numPr>
        <w:contextualSpacing/>
        <w:rPr>
          <w:rFonts w:asciiTheme="minorHAnsi" w:hAnsiTheme="minorHAnsi" w:cstheme="minorHAnsi"/>
          <w:b/>
          <w:sz w:val="23"/>
          <w:szCs w:val="23"/>
        </w:rPr>
      </w:pPr>
      <w:r w:rsidRPr="00B1137B">
        <w:rPr>
          <w:rFonts w:asciiTheme="minorHAnsi" w:hAnsiTheme="minorHAnsi" w:cstheme="minorHAnsi"/>
          <w:b/>
          <w:sz w:val="23"/>
          <w:szCs w:val="23"/>
        </w:rPr>
        <w:t>QUADRO REFERENTE ÀS ESPECIFICAÇÕES:</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O detalhamento dos quantitativos por item, constam no anexo I.</w:t>
      </w:r>
    </w:p>
    <w:p w:rsidR="00B1137B" w:rsidRPr="00B1137B" w:rsidRDefault="00B1137B" w:rsidP="00B1137B">
      <w:pPr>
        <w:pStyle w:val="PargrafodaLista"/>
        <w:keepNext w:val="0"/>
        <w:numPr>
          <w:ilvl w:val="0"/>
          <w:numId w:val="17"/>
        </w:numPr>
        <w:contextualSpacing/>
        <w:rPr>
          <w:rFonts w:asciiTheme="minorHAnsi" w:hAnsiTheme="minorHAnsi" w:cstheme="minorHAnsi"/>
          <w:b/>
          <w:sz w:val="23"/>
          <w:szCs w:val="23"/>
        </w:rPr>
      </w:pPr>
      <w:r w:rsidRPr="00B1137B">
        <w:rPr>
          <w:rFonts w:asciiTheme="minorHAnsi" w:hAnsiTheme="minorHAnsi" w:cstheme="minorHAnsi"/>
          <w:b/>
          <w:sz w:val="23"/>
          <w:szCs w:val="23"/>
        </w:rPr>
        <w:t>JUSTIFICATIVA</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A Fundação Inova Capixaba tem por objetivo prestar serviços de saúde nas Unidades Hospitalares do Espírito Santo no exercício de 2022 em cronograma de incorporação a ser definido dos seguintes Hospitais:</w:t>
      </w:r>
    </w:p>
    <w:p w:rsidR="00B1137B" w:rsidRPr="00B1137B" w:rsidRDefault="00B1137B" w:rsidP="00B1137B">
      <w:pPr>
        <w:pStyle w:val="PargrafodaLista"/>
        <w:keepNext w:val="0"/>
        <w:numPr>
          <w:ilvl w:val="0"/>
          <w:numId w:val="28"/>
        </w:numPr>
        <w:ind w:left="1077" w:firstLine="0"/>
        <w:contextualSpacing/>
        <w:rPr>
          <w:rFonts w:asciiTheme="minorHAnsi" w:hAnsiTheme="minorHAnsi" w:cstheme="minorHAnsi"/>
          <w:sz w:val="23"/>
          <w:szCs w:val="23"/>
        </w:rPr>
      </w:pPr>
      <w:r w:rsidRPr="00B1137B">
        <w:rPr>
          <w:rFonts w:asciiTheme="minorHAnsi" w:hAnsiTheme="minorHAnsi" w:cstheme="minorHAnsi"/>
          <w:sz w:val="23"/>
          <w:szCs w:val="23"/>
        </w:rPr>
        <w:t>Hospital Geral de Linhares (HGL) – Linhares (ES);</w:t>
      </w:r>
    </w:p>
    <w:p w:rsidR="00B1137B" w:rsidRPr="00B1137B" w:rsidRDefault="00B1137B" w:rsidP="00B1137B">
      <w:pPr>
        <w:pStyle w:val="PargrafodaLista"/>
        <w:keepNext w:val="0"/>
        <w:numPr>
          <w:ilvl w:val="0"/>
          <w:numId w:val="28"/>
        </w:numPr>
        <w:ind w:left="1077" w:firstLine="0"/>
        <w:contextualSpacing/>
        <w:rPr>
          <w:rFonts w:asciiTheme="minorHAnsi" w:hAnsiTheme="minorHAnsi" w:cstheme="minorHAnsi"/>
          <w:sz w:val="23"/>
          <w:szCs w:val="23"/>
        </w:rPr>
      </w:pPr>
      <w:r w:rsidRPr="00B1137B">
        <w:rPr>
          <w:rFonts w:asciiTheme="minorHAnsi" w:hAnsiTheme="minorHAnsi" w:cstheme="minorHAnsi"/>
          <w:sz w:val="23"/>
          <w:szCs w:val="23"/>
        </w:rPr>
        <w:t>Hospital Dório Silva (HDS) – Serra (ES);</w:t>
      </w:r>
    </w:p>
    <w:p w:rsidR="00B1137B" w:rsidRPr="00B1137B" w:rsidRDefault="00B1137B" w:rsidP="00B1137B">
      <w:pPr>
        <w:pStyle w:val="PargrafodaLista"/>
        <w:keepNext w:val="0"/>
        <w:numPr>
          <w:ilvl w:val="0"/>
          <w:numId w:val="28"/>
        </w:numPr>
        <w:ind w:left="1077" w:firstLine="0"/>
        <w:contextualSpacing/>
        <w:rPr>
          <w:rFonts w:asciiTheme="minorHAnsi" w:hAnsiTheme="minorHAnsi" w:cstheme="minorHAnsi"/>
          <w:sz w:val="23"/>
          <w:szCs w:val="23"/>
        </w:rPr>
      </w:pPr>
      <w:r w:rsidRPr="00B1137B">
        <w:rPr>
          <w:rFonts w:asciiTheme="minorHAnsi" w:hAnsiTheme="minorHAnsi" w:cstheme="minorHAnsi"/>
          <w:sz w:val="23"/>
          <w:szCs w:val="23"/>
        </w:rPr>
        <w:t>Hospital Estadual de Atenção Clínica (HEAC) – Cariacica (ES);</w:t>
      </w:r>
    </w:p>
    <w:p w:rsidR="00B1137B" w:rsidRPr="00B1137B" w:rsidRDefault="00B1137B" w:rsidP="00B1137B">
      <w:pPr>
        <w:pStyle w:val="PargrafodaLista"/>
        <w:keepNext w:val="0"/>
        <w:numPr>
          <w:ilvl w:val="0"/>
          <w:numId w:val="28"/>
        </w:numPr>
        <w:ind w:left="1077" w:firstLine="0"/>
        <w:contextualSpacing/>
        <w:rPr>
          <w:rFonts w:asciiTheme="minorHAnsi" w:hAnsiTheme="minorHAnsi" w:cstheme="minorHAnsi"/>
          <w:sz w:val="23"/>
          <w:szCs w:val="23"/>
        </w:rPr>
      </w:pPr>
      <w:r w:rsidRPr="00B1137B">
        <w:rPr>
          <w:rFonts w:asciiTheme="minorHAnsi" w:hAnsiTheme="minorHAnsi" w:cstheme="minorHAnsi"/>
          <w:sz w:val="23"/>
          <w:szCs w:val="23"/>
        </w:rPr>
        <w:t>Hospital Estadual de Vila Velha (HESVV) – Vila Velha (ES);</w:t>
      </w:r>
    </w:p>
    <w:p w:rsidR="00B1137B" w:rsidRPr="00B1137B" w:rsidRDefault="00B1137B" w:rsidP="00B1137B">
      <w:pPr>
        <w:pStyle w:val="PargrafodaLista"/>
        <w:keepNext w:val="0"/>
        <w:numPr>
          <w:ilvl w:val="0"/>
          <w:numId w:val="28"/>
        </w:numPr>
        <w:ind w:left="0" w:firstLine="1134"/>
        <w:contextualSpacing/>
        <w:rPr>
          <w:rFonts w:asciiTheme="minorHAnsi" w:hAnsiTheme="minorHAnsi" w:cstheme="minorHAnsi"/>
          <w:sz w:val="23"/>
          <w:szCs w:val="23"/>
        </w:rPr>
      </w:pPr>
      <w:r w:rsidRPr="00B1137B">
        <w:rPr>
          <w:rFonts w:asciiTheme="minorHAnsi" w:hAnsiTheme="minorHAnsi" w:cstheme="minorHAnsi"/>
          <w:sz w:val="23"/>
          <w:szCs w:val="23"/>
        </w:rPr>
        <w:t>Hospital Infantil Nossa Senhora da Glória (HEINSG) – Vitória (ES).</w:t>
      </w:r>
    </w:p>
    <w:p w:rsidR="00B1137B" w:rsidRPr="00B1137B" w:rsidRDefault="00B1137B" w:rsidP="00B1137B">
      <w:pPr>
        <w:autoSpaceDE w:val="0"/>
        <w:snapToGrid w:val="0"/>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O presente Termo de Referência tem como objeto a aquisição de bens de consumo hospitalar que serão destinados aos pacientes internados nas instituições hospitalares geridas pela Fundação Inova Capixaba.</w:t>
      </w:r>
    </w:p>
    <w:p w:rsidR="00B1137B" w:rsidRPr="00B1137B" w:rsidRDefault="00B1137B" w:rsidP="00B1137B">
      <w:pPr>
        <w:autoSpaceDE w:val="0"/>
        <w:snapToGrid w:val="0"/>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 xml:space="preserve">Trata-se de </w:t>
      </w:r>
      <w:r w:rsidRPr="00B1137B">
        <w:rPr>
          <w:rFonts w:asciiTheme="minorHAnsi" w:hAnsiTheme="minorHAnsi" w:cstheme="minorHAnsi"/>
          <w:b/>
          <w:sz w:val="23"/>
          <w:szCs w:val="23"/>
        </w:rPr>
        <w:t>LAXATIVOS</w:t>
      </w:r>
      <w:r w:rsidRPr="00B1137B">
        <w:rPr>
          <w:rFonts w:asciiTheme="minorHAnsi" w:hAnsiTheme="minorHAnsi" w:cstheme="minorHAnsi"/>
          <w:sz w:val="23"/>
          <w:szCs w:val="23"/>
        </w:rPr>
        <w:t>: estimulam as contrações intestinais, favorecendo a eliminação das fezes e combatendo temporariamente a prisão de ventre.</w:t>
      </w:r>
    </w:p>
    <w:p w:rsidR="00B1137B" w:rsidRPr="00B1137B" w:rsidRDefault="00B1137B" w:rsidP="00B1137B">
      <w:pPr>
        <w:autoSpaceDE w:val="0"/>
        <w:snapToGrid w:val="0"/>
        <w:spacing w:before="120" w:after="120" w:line="240" w:lineRule="auto"/>
        <w:jc w:val="both"/>
        <w:rPr>
          <w:rFonts w:asciiTheme="minorHAnsi" w:hAnsiTheme="minorHAnsi" w:cstheme="minorHAnsi"/>
          <w:sz w:val="23"/>
          <w:szCs w:val="23"/>
        </w:rPr>
      </w:pPr>
      <w:r w:rsidRPr="00B1137B">
        <w:rPr>
          <w:rFonts w:asciiTheme="minorHAnsi" w:hAnsiTheme="minorHAnsi" w:cstheme="minorHAnsi"/>
          <w:b/>
          <w:sz w:val="23"/>
          <w:szCs w:val="23"/>
        </w:rPr>
        <w:t>VITAMINAS</w:t>
      </w:r>
      <w:r w:rsidRPr="00B1137B">
        <w:rPr>
          <w:rFonts w:asciiTheme="minorHAnsi" w:hAnsiTheme="minorHAnsi" w:cstheme="minorHAnsi"/>
          <w:sz w:val="23"/>
          <w:szCs w:val="23"/>
        </w:rPr>
        <w:t xml:space="preserve">: são essências na transformação de energia, agem em diferentes sistemas e auxiliam nas respostas imunológicas do organismo, protegendo-o. </w:t>
      </w:r>
    </w:p>
    <w:p w:rsidR="00B1137B" w:rsidRPr="00B1137B" w:rsidRDefault="00B1137B" w:rsidP="00B1137B">
      <w:pPr>
        <w:autoSpaceDE w:val="0"/>
        <w:snapToGrid w:val="0"/>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Nesse sentido, a pretendida aquisição possibilitará o fornecimento de suprimentos básicos necessários ao pleno tratamento dos pacientes internados nos hospitais geridos pela Fundação Inova Capixaba, viabilizando a promoção, proteção e recuperação a sua saúde, além de melhor sobrevida.</w:t>
      </w:r>
    </w:p>
    <w:p w:rsidR="00B1137B" w:rsidRPr="00B1137B" w:rsidRDefault="00B1137B" w:rsidP="00B1137B">
      <w:pPr>
        <w:autoSpaceDE w:val="0"/>
        <w:snapToGrid w:val="0"/>
        <w:spacing w:before="120" w:after="120" w:line="240" w:lineRule="auto"/>
        <w:jc w:val="both"/>
        <w:rPr>
          <w:rFonts w:asciiTheme="minorHAnsi" w:hAnsiTheme="minorHAnsi" w:cstheme="minorHAnsi"/>
          <w:b/>
          <w:sz w:val="23"/>
          <w:szCs w:val="23"/>
        </w:rPr>
      </w:pPr>
      <w:r w:rsidRPr="00B1137B">
        <w:rPr>
          <w:rFonts w:asciiTheme="minorHAnsi" w:hAnsiTheme="minorHAnsi" w:cstheme="minorHAnsi"/>
          <w:b/>
          <w:sz w:val="23"/>
          <w:szCs w:val="23"/>
        </w:rPr>
        <w:t>2.1 DA JUSTIFICATIVA DO QUANTITATIVO PRETENDIDO</w:t>
      </w:r>
    </w:p>
    <w:p w:rsidR="00B1137B" w:rsidRPr="00B1137B" w:rsidRDefault="00B1137B" w:rsidP="00B1137B">
      <w:pPr>
        <w:autoSpaceDE w:val="0"/>
        <w:snapToGrid w:val="0"/>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Considerando a ampliação dos contratos de gestão de novas unidades hospitalares, que hoje ainda fazem parte da Rede Estadual, mas que migrarão à Inova Capixaba com previsão para 2022, conforme cronograma a ser definido.</w:t>
      </w:r>
    </w:p>
    <w:p w:rsidR="00B1137B" w:rsidRPr="00B1137B" w:rsidRDefault="00B1137B" w:rsidP="00B1137B">
      <w:pPr>
        <w:spacing w:before="120" w:after="120" w:line="240" w:lineRule="auto"/>
        <w:jc w:val="both"/>
        <w:rPr>
          <w:rFonts w:asciiTheme="minorHAnsi" w:hAnsiTheme="minorHAnsi" w:cstheme="minorHAnsi"/>
          <w:color w:val="000000" w:themeColor="text1"/>
          <w:sz w:val="23"/>
          <w:szCs w:val="23"/>
        </w:rPr>
      </w:pPr>
      <w:r w:rsidRPr="00B1137B">
        <w:rPr>
          <w:rFonts w:asciiTheme="minorHAnsi" w:hAnsiTheme="minorHAnsi" w:cstheme="minorHAnsi"/>
          <w:color w:val="000000" w:themeColor="text1"/>
          <w:sz w:val="23"/>
          <w:szCs w:val="23"/>
        </w:rPr>
        <w:t xml:space="preserve">O consumo Médio mensal são dados reais informados pelos hospitais em conformidade com o quantitativo consumido no período de 01/11/2020 a 01/11/2021. Cada unidade hospitalar baseou-se na média de consumo anual de Medicamentos e Material Hospitalar que subsidiará como estimativa para aquisições. </w:t>
      </w:r>
    </w:p>
    <w:p w:rsidR="00B1137B" w:rsidRPr="00B1137B" w:rsidRDefault="00B1137B" w:rsidP="00B1137B">
      <w:pPr>
        <w:spacing w:before="120" w:after="120" w:line="240" w:lineRule="auto"/>
        <w:jc w:val="both"/>
        <w:rPr>
          <w:rFonts w:asciiTheme="minorHAnsi" w:hAnsiTheme="minorHAnsi" w:cstheme="minorHAnsi"/>
          <w:color w:val="000000" w:themeColor="text1"/>
          <w:sz w:val="23"/>
          <w:szCs w:val="23"/>
        </w:rPr>
      </w:pPr>
      <w:r w:rsidRPr="00B1137B">
        <w:rPr>
          <w:rFonts w:asciiTheme="minorHAnsi" w:hAnsiTheme="minorHAnsi" w:cstheme="minorHAnsi"/>
          <w:color w:val="000000" w:themeColor="text1"/>
          <w:sz w:val="23"/>
          <w:szCs w:val="23"/>
        </w:rPr>
        <w:lastRenderedPageBreak/>
        <w:t xml:space="preserve">O consumo mensal dos itens solicitados, mesmo flutuando sazonalmente e </w:t>
      </w:r>
      <w:proofErr w:type="spellStart"/>
      <w:r w:rsidRPr="00B1137B">
        <w:rPr>
          <w:rFonts w:asciiTheme="minorHAnsi" w:hAnsiTheme="minorHAnsi" w:cstheme="minorHAnsi"/>
          <w:color w:val="000000" w:themeColor="text1"/>
          <w:sz w:val="23"/>
          <w:szCs w:val="23"/>
        </w:rPr>
        <w:t>epidemiologicamente</w:t>
      </w:r>
      <w:proofErr w:type="spellEnd"/>
      <w:r w:rsidRPr="00B1137B">
        <w:rPr>
          <w:rFonts w:asciiTheme="minorHAnsi" w:hAnsiTheme="minorHAnsi" w:cstheme="minorHAnsi"/>
          <w:color w:val="000000" w:themeColor="text1"/>
          <w:sz w:val="23"/>
          <w:szCs w:val="23"/>
        </w:rPr>
        <w:t>, possibilitam uma comparação aproximada do consumo indicado no ANEXO I. (</w:t>
      </w:r>
      <w:r w:rsidRPr="00B1137B">
        <w:rPr>
          <w:rFonts w:asciiTheme="minorHAnsi" w:eastAsia="Times New Roman" w:hAnsiTheme="minorHAnsi" w:cstheme="minorHAnsi"/>
          <w:color w:val="000000" w:themeColor="text1"/>
          <w:sz w:val="23"/>
          <w:szCs w:val="23"/>
          <w:lang w:eastAsia="pt-BR"/>
        </w:rPr>
        <w:t>Especificação do objeto no siga</w:t>
      </w:r>
      <w:r w:rsidRPr="00B1137B">
        <w:rPr>
          <w:rFonts w:asciiTheme="minorHAnsi" w:hAnsiTheme="minorHAnsi" w:cstheme="minorHAnsi"/>
          <w:color w:val="000000" w:themeColor="text1"/>
          <w:sz w:val="23"/>
          <w:szCs w:val="23"/>
        </w:rPr>
        <w:t xml:space="preserve">). </w:t>
      </w:r>
    </w:p>
    <w:p w:rsidR="00B1137B" w:rsidRPr="00B1137B" w:rsidRDefault="00B1137B" w:rsidP="00B1137B">
      <w:pPr>
        <w:spacing w:before="120" w:after="120" w:line="240" w:lineRule="auto"/>
        <w:jc w:val="both"/>
        <w:rPr>
          <w:rFonts w:asciiTheme="minorHAnsi" w:hAnsiTheme="minorHAnsi" w:cstheme="minorHAnsi"/>
          <w:color w:val="000000" w:themeColor="text1"/>
          <w:sz w:val="23"/>
          <w:szCs w:val="23"/>
        </w:rPr>
      </w:pPr>
      <w:r w:rsidRPr="00B1137B">
        <w:rPr>
          <w:rFonts w:asciiTheme="minorHAnsi" w:hAnsiTheme="minorHAnsi" w:cstheme="minorHAnsi"/>
          <w:color w:val="000000" w:themeColor="text1"/>
          <w:sz w:val="23"/>
          <w:szCs w:val="23"/>
        </w:rPr>
        <w:t>O consumo de MAT/MED previstos neste termo de referência, podem sofrer alterações durante o exercício, além da mudança no perfil técnico profissional, prescrição médica ou até mesmo surtos epidemiológicos.</w:t>
      </w:r>
    </w:p>
    <w:p w:rsidR="00B1137B" w:rsidRPr="00B1137B" w:rsidRDefault="00B1137B" w:rsidP="00B1137B">
      <w:pPr>
        <w:spacing w:before="120" w:after="120" w:line="240" w:lineRule="auto"/>
        <w:jc w:val="both"/>
        <w:rPr>
          <w:rFonts w:asciiTheme="minorHAnsi" w:hAnsiTheme="minorHAnsi" w:cstheme="minorHAnsi"/>
          <w:color w:val="000000" w:themeColor="text1"/>
          <w:sz w:val="23"/>
          <w:szCs w:val="23"/>
        </w:rPr>
      </w:pPr>
      <w:r w:rsidRPr="00B1137B">
        <w:rPr>
          <w:rFonts w:asciiTheme="minorHAnsi" w:hAnsiTheme="minorHAnsi" w:cstheme="minorHAnsi"/>
          <w:color w:val="000000" w:themeColor="text1"/>
          <w:sz w:val="23"/>
          <w:szCs w:val="23"/>
        </w:rPr>
        <w:t>Dessa forma, o “quantitativo pretendido” será multiplicado por 12 meses acrescido de 40% da quantidade a ser registrada.</w:t>
      </w:r>
    </w:p>
    <w:p w:rsidR="00B1137B" w:rsidRPr="00B1137B" w:rsidRDefault="00B1137B" w:rsidP="00B1137B">
      <w:pPr>
        <w:spacing w:before="120" w:after="120" w:line="240" w:lineRule="auto"/>
        <w:jc w:val="both"/>
        <w:rPr>
          <w:rFonts w:asciiTheme="minorHAnsi" w:hAnsiTheme="minorHAnsi" w:cstheme="minorHAnsi"/>
          <w:color w:val="000000" w:themeColor="text1"/>
          <w:sz w:val="23"/>
          <w:szCs w:val="23"/>
        </w:rPr>
      </w:pPr>
      <w:r w:rsidRPr="00B1137B">
        <w:rPr>
          <w:rFonts w:asciiTheme="minorHAnsi" w:hAnsiTheme="minorHAnsi" w:cstheme="minorHAnsi"/>
          <w:color w:val="000000" w:themeColor="text1"/>
          <w:sz w:val="23"/>
          <w:szCs w:val="23"/>
        </w:rPr>
        <w:t>Onde temos:    Quantidade mensal= Consumo Médio Mensal (CMM)</w:t>
      </w:r>
    </w:p>
    <w:p w:rsidR="00B1137B" w:rsidRPr="00B1137B" w:rsidRDefault="00B1137B" w:rsidP="00B1137B">
      <w:pPr>
        <w:spacing w:before="120" w:after="120" w:line="240" w:lineRule="auto"/>
        <w:jc w:val="both"/>
        <w:rPr>
          <w:rFonts w:asciiTheme="minorHAnsi" w:hAnsiTheme="minorHAnsi" w:cstheme="minorHAnsi"/>
          <w:color w:val="000000" w:themeColor="text1"/>
          <w:sz w:val="23"/>
          <w:szCs w:val="23"/>
        </w:rPr>
      </w:pPr>
      <w:r w:rsidRPr="00B1137B">
        <w:rPr>
          <w:rFonts w:asciiTheme="minorHAnsi" w:hAnsiTheme="minorHAnsi" w:cstheme="minorHAnsi"/>
          <w:color w:val="000000" w:themeColor="text1"/>
          <w:sz w:val="23"/>
          <w:szCs w:val="23"/>
        </w:rPr>
        <w:t xml:space="preserve">                           </w:t>
      </w:r>
      <w:proofErr w:type="gramStart"/>
      <w:r w:rsidRPr="00B1137B">
        <w:rPr>
          <w:rFonts w:asciiTheme="minorHAnsi" w:hAnsiTheme="minorHAnsi" w:cstheme="minorHAnsi"/>
          <w:color w:val="000000" w:themeColor="text1"/>
          <w:sz w:val="23"/>
          <w:szCs w:val="23"/>
        </w:rPr>
        <w:t>Quantidade  Pretendida</w:t>
      </w:r>
      <w:proofErr w:type="gramEnd"/>
      <w:r w:rsidRPr="00B1137B">
        <w:rPr>
          <w:rFonts w:asciiTheme="minorHAnsi" w:hAnsiTheme="minorHAnsi" w:cstheme="minorHAnsi"/>
          <w:color w:val="000000" w:themeColor="text1"/>
          <w:sz w:val="23"/>
          <w:szCs w:val="23"/>
        </w:rPr>
        <w:t xml:space="preserve"> = CMM x12 x 1,4</w:t>
      </w:r>
    </w:p>
    <w:p w:rsidR="00B1137B" w:rsidRPr="00B1137B" w:rsidRDefault="00B1137B" w:rsidP="00B1137B">
      <w:pPr>
        <w:pStyle w:val="PargrafodaLista"/>
        <w:keepNext w:val="0"/>
        <w:numPr>
          <w:ilvl w:val="0"/>
          <w:numId w:val="17"/>
        </w:numPr>
        <w:contextualSpacing/>
        <w:rPr>
          <w:rFonts w:asciiTheme="minorHAnsi" w:hAnsiTheme="minorHAnsi" w:cstheme="minorHAnsi"/>
          <w:b/>
          <w:sz w:val="23"/>
          <w:szCs w:val="23"/>
        </w:rPr>
      </w:pPr>
      <w:r w:rsidRPr="00B1137B">
        <w:rPr>
          <w:rFonts w:asciiTheme="minorHAnsi" w:hAnsiTheme="minorHAnsi" w:cstheme="minorHAnsi"/>
          <w:b/>
          <w:sz w:val="23"/>
          <w:szCs w:val="23"/>
        </w:rPr>
        <w:t>ENTREGA E EXECUÇÃO</w:t>
      </w:r>
    </w:p>
    <w:p w:rsidR="00B1137B" w:rsidRPr="00B1137B" w:rsidRDefault="00B1137B" w:rsidP="00B1137B">
      <w:pPr>
        <w:widowControl w:val="0"/>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 xml:space="preserve">Os produtos deverão ser entregues nos Almoxarifados de Farmácia das Unidades Hospitalares, nos endereços abaixo relacionados em dias úteis no horário das 08:00 às 16:00 horas.   </w:t>
      </w:r>
    </w:p>
    <w:p w:rsidR="00B1137B" w:rsidRPr="00B1137B" w:rsidRDefault="00B1137B" w:rsidP="00B1137B">
      <w:pPr>
        <w:widowControl w:val="0"/>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*Em caso de cargas de grandes volumes, a empresa deve entrar em contato para agendamento da entrega.</w:t>
      </w:r>
    </w:p>
    <w:p w:rsidR="00B1137B" w:rsidRPr="00B1137B" w:rsidRDefault="00B1137B" w:rsidP="00B1137B">
      <w:pPr>
        <w:widowControl w:val="0"/>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 xml:space="preserve">HABF – HOSPITAL ANTÔNIO BEZERRA DE FARIA, Rua Castelo Branco, n°1970, </w:t>
      </w:r>
      <w:proofErr w:type="spellStart"/>
      <w:r w:rsidRPr="00B1137B">
        <w:rPr>
          <w:rFonts w:asciiTheme="minorHAnsi" w:hAnsiTheme="minorHAnsi" w:cstheme="minorHAnsi"/>
          <w:sz w:val="23"/>
          <w:szCs w:val="23"/>
        </w:rPr>
        <w:t>Jaburuna</w:t>
      </w:r>
      <w:proofErr w:type="spellEnd"/>
      <w:r w:rsidRPr="00B1137B">
        <w:rPr>
          <w:rFonts w:asciiTheme="minorHAnsi" w:hAnsiTheme="minorHAnsi" w:cstheme="minorHAnsi"/>
          <w:sz w:val="23"/>
          <w:szCs w:val="23"/>
        </w:rPr>
        <w:t>, Vila Velha (ES), CEP 29100-040</w:t>
      </w:r>
    </w:p>
    <w:p w:rsidR="00B1137B" w:rsidRPr="00B1137B" w:rsidRDefault="00B1137B" w:rsidP="00B1137B">
      <w:pPr>
        <w:widowControl w:val="0"/>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HEC -HOSPITAL ESTADUAL CENTRAL, R. São José, 76 - Parque Moscoso, Vitória - ES, 29018-140</w:t>
      </w:r>
    </w:p>
    <w:p w:rsidR="00B1137B" w:rsidRPr="00B1137B" w:rsidRDefault="00B1137B" w:rsidP="00B1137B">
      <w:pPr>
        <w:widowControl w:val="0"/>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HGL – HOSPITAL GERAL DE LINHARES, R.</w:t>
      </w:r>
      <w:r w:rsidRPr="00B1137B">
        <w:rPr>
          <w:sz w:val="23"/>
          <w:szCs w:val="23"/>
        </w:rPr>
        <w:t xml:space="preserve"> Monsenhor Pedrinha, 800 - Araçá, Linhares - ES, 29901-442</w:t>
      </w:r>
    </w:p>
    <w:p w:rsidR="00B1137B" w:rsidRPr="00B1137B" w:rsidRDefault="00B1137B" w:rsidP="00B1137B">
      <w:pPr>
        <w:widowControl w:val="0"/>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 xml:space="preserve">HDS – HOSPITAL DORIO SILVA, Av. Eldes </w:t>
      </w:r>
      <w:proofErr w:type="spellStart"/>
      <w:r w:rsidRPr="00B1137B">
        <w:rPr>
          <w:rFonts w:asciiTheme="minorHAnsi" w:hAnsiTheme="minorHAnsi" w:cstheme="minorHAnsi"/>
          <w:sz w:val="23"/>
          <w:szCs w:val="23"/>
        </w:rPr>
        <w:t>Scherrer</w:t>
      </w:r>
      <w:proofErr w:type="spellEnd"/>
      <w:r w:rsidRPr="00B1137B">
        <w:rPr>
          <w:rFonts w:asciiTheme="minorHAnsi" w:hAnsiTheme="minorHAnsi" w:cstheme="minorHAnsi"/>
          <w:sz w:val="23"/>
          <w:szCs w:val="23"/>
        </w:rPr>
        <w:t xml:space="preserve"> Souza, s/n - Parque Res. Laranjeiras, Serra - ES, 29165-680</w:t>
      </w:r>
    </w:p>
    <w:p w:rsidR="00B1137B" w:rsidRPr="00B1137B" w:rsidRDefault="00B1137B" w:rsidP="00B1137B">
      <w:pPr>
        <w:widowControl w:val="0"/>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HESVV – Hospital Estadual de Vila Velha, Av.</w:t>
      </w:r>
      <w:r w:rsidRPr="00B1137B">
        <w:rPr>
          <w:sz w:val="23"/>
          <w:szCs w:val="23"/>
        </w:rPr>
        <w:t xml:space="preserve"> </w:t>
      </w:r>
      <w:proofErr w:type="spellStart"/>
      <w:r w:rsidRPr="00B1137B">
        <w:rPr>
          <w:sz w:val="23"/>
          <w:szCs w:val="23"/>
        </w:rPr>
        <w:t>Anézio</w:t>
      </w:r>
      <w:proofErr w:type="spellEnd"/>
      <w:r w:rsidRPr="00B1137B">
        <w:rPr>
          <w:sz w:val="23"/>
          <w:szCs w:val="23"/>
        </w:rPr>
        <w:t xml:space="preserve"> José Simões, 76 - São Torquato, Vila Velha - ES, 29114-350</w:t>
      </w:r>
    </w:p>
    <w:p w:rsidR="00B1137B" w:rsidRPr="00B1137B" w:rsidRDefault="00B1137B" w:rsidP="00B1137B">
      <w:pPr>
        <w:widowControl w:val="0"/>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HINSG – HOSPITAL INFANTIL NOSSA SENHORA DA GLÓRIA, Alameda Mari Ubirajara, 205 - Santa Lucia, Vitória - ES, 29056-030</w:t>
      </w:r>
    </w:p>
    <w:p w:rsidR="00B1137B" w:rsidRPr="00B1137B" w:rsidRDefault="00B1137B" w:rsidP="00B1137B">
      <w:pPr>
        <w:widowControl w:val="0"/>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 xml:space="preserve">HEAC - </w:t>
      </w:r>
      <w:r w:rsidRPr="00B1137B">
        <w:rPr>
          <w:sz w:val="23"/>
          <w:szCs w:val="23"/>
        </w:rPr>
        <w:t>HOSPITAL</w:t>
      </w:r>
      <w:r w:rsidRPr="00B1137B">
        <w:rPr>
          <w:rFonts w:asciiTheme="minorHAnsi" w:hAnsiTheme="minorHAnsi" w:cstheme="minorHAnsi"/>
          <w:sz w:val="23"/>
          <w:szCs w:val="23"/>
        </w:rPr>
        <w:t> ESTADUAL DE ATENÇÃO CLÍNICA, Alameda Élcio Álvares, 339 - Tucum, Cariacica - ES, 29152-600.</w:t>
      </w:r>
    </w:p>
    <w:p w:rsidR="00B1137B" w:rsidRPr="00B1137B" w:rsidRDefault="00B1137B" w:rsidP="00B1137B">
      <w:pPr>
        <w:widowControl w:val="0"/>
        <w:spacing w:before="120" w:after="120" w:line="240" w:lineRule="auto"/>
        <w:jc w:val="both"/>
        <w:rPr>
          <w:rFonts w:asciiTheme="minorHAnsi" w:hAnsiTheme="minorHAnsi" w:cstheme="minorHAnsi"/>
          <w:sz w:val="23"/>
          <w:szCs w:val="23"/>
        </w:rPr>
      </w:pPr>
      <w:r w:rsidRPr="00B1137B">
        <w:rPr>
          <w:rFonts w:asciiTheme="minorHAnsi" w:hAnsiTheme="minorHAnsi" w:cstheme="minorHAnsi"/>
          <w:b/>
          <w:sz w:val="23"/>
          <w:szCs w:val="23"/>
        </w:rPr>
        <w:t>3.1. PRAZO DE ENTREGA/EXECUÇÃO/</w:t>
      </w:r>
      <w:r w:rsidRPr="00B1137B">
        <w:rPr>
          <w:rFonts w:asciiTheme="minorHAnsi" w:hAnsiTheme="minorHAnsi" w:cstheme="minorHAnsi"/>
          <w:sz w:val="23"/>
          <w:szCs w:val="23"/>
        </w:rPr>
        <w:t xml:space="preserve"> corridos, após emissão de Ordem de Fornecimento.</w:t>
      </w:r>
    </w:p>
    <w:p w:rsidR="00B1137B" w:rsidRPr="00B1137B" w:rsidRDefault="00B1137B" w:rsidP="00B1137B">
      <w:pPr>
        <w:widowControl w:val="0"/>
        <w:spacing w:before="120" w:after="120" w:line="240" w:lineRule="auto"/>
        <w:jc w:val="both"/>
        <w:rPr>
          <w:rFonts w:asciiTheme="minorHAnsi" w:hAnsiTheme="minorHAnsi" w:cstheme="minorHAnsi"/>
          <w:i/>
          <w:color w:val="FF0000"/>
          <w:sz w:val="23"/>
          <w:szCs w:val="23"/>
        </w:rPr>
      </w:pPr>
      <w:r w:rsidRPr="00B1137B">
        <w:rPr>
          <w:rFonts w:asciiTheme="minorHAnsi" w:hAnsiTheme="minorHAnsi" w:cstheme="minorHAnsi"/>
          <w:b/>
          <w:sz w:val="23"/>
          <w:szCs w:val="23"/>
        </w:rPr>
        <w:t>3.2. CONDIÇÕES DA ENTREGA OU DA EXECUÇÃO:</w:t>
      </w:r>
    </w:p>
    <w:p w:rsidR="00B1137B" w:rsidRPr="00B1137B" w:rsidRDefault="00B1137B" w:rsidP="00B1137B">
      <w:pPr>
        <w:widowControl w:val="0"/>
        <w:spacing w:after="0" w:line="240" w:lineRule="auto"/>
        <w:jc w:val="both"/>
        <w:rPr>
          <w:rFonts w:asciiTheme="minorHAnsi" w:hAnsiTheme="minorHAnsi" w:cstheme="minorHAnsi"/>
          <w:b/>
          <w:sz w:val="23"/>
          <w:szCs w:val="23"/>
        </w:rPr>
      </w:pPr>
      <w:r w:rsidRPr="00B1137B">
        <w:rPr>
          <w:rFonts w:asciiTheme="minorHAnsi" w:hAnsiTheme="minorHAnsi" w:cstheme="minorHAnsi"/>
          <w:b/>
          <w:sz w:val="23"/>
          <w:szCs w:val="23"/>
        </w:rPr>
        <w:t>AMOSTRAS:</w:t>
      </w:r>
    </w:p>
    <w:p w:rsidR="00B1137B" w:rsidRPr="00B1137B" w:rsidRDefault="00B1137B" w:rsidP="00B1137B">
      <w:pPr>
        <w:widowControl w:val="0"/>
        <w:spacing w:after="0" w:line="240" w:lineRule="auto"/>
        <w:jc w:val="both"/>
        <w:rPr>
          <w:rFonts w:asciiTheme="minorHAnsi" w:hAnsiTheme="minorHAnsi" w:cstheme="minorHAnsi"/>
          <w:sz w:val="23"/>
          <w:szCs w:val="23"/>
        </w:rPr>
      </w:pPr>
      <w:proofErr w:type="gramStart"/>
      <w:r w:rsidRPr="00B1137B">
        <w:rPr>
          <w:rFonts w:asciiTheme="minorHAnsi" w:hAnsiTheme="minorHAnsi" w:cstheme="minorHAnsi"/>
          <w:sz w:val="23"/>
          <w:szCs w:val="23"/>
        </w:rPr>
        <w:t xml:space="preserve">(  </w:t>
      </w:r>
      <w:proofErr w:type="gramEnd"/>
      <w:r w:rsidRPr="00B1137B">
        <w:rPr>
          <w:rFonts w:asciiTheme="minorHAnsi" w:hAnsiTheme="minorHAnsi" w:cstheme="minorHAnsi"/>
          <w:sz w:val="23"/>
          <w:szCs w:val="23"/>
        </w:rPr>
        <w:t xml:space="preserve">      ) SIM            (    X   ) NÃO</w:t>
      </w:r>
    </w:p>
    <w:p w:rsidR="00B1137B" w:rsidRPr="00B1137B" w:rsidRDefault="00B1137B" w:rsidP="00B1137B">
      <w:pPr>
        <w:widowControl w:val="0"/>
        <w:spacing w:after="0" w:line="240" w:lineRule="auto"/>
        <w:jc w:val="both"/>
        <w:rPr>
          <w:rFonts w:asciiTheme="minorHAnsi" w:hAnsiTheme="minorHAnsi" w:cstheme="minorHAnsi"/>
          <w:sz w:val="23"/>
          <w:szCs w:val="23"/>
        </w:rPr>
      </w:pPr>
      <w:r w:rsidRPr="00B1137B">
        <w:rPr>
          <w:rFonts w:asciiTheme="minorHAnsi" w:hAnsiTheme="minorHAnsi" w:cstheme="minorHAnsi"/>
          <w:sz w:val="23"/>
          <w:szCs w:val="23"/>
        </w:rPr>
        <w:t>PRAZO:</w:t>
      </w:r>
    </w:p>
    <w:p w:rsidR="00B1137B" w:rsidRPr="00B1137B" w:rsidRDefault="00B1137B" w:rsidP="00B1137B">
      <w:pPr>
        <w:widowControl w:val="0"/>
        <w:spacing w:after="0" w:line="240" w:lineRule="auto"/>
        <w:jc w:val="both"/>
        <w:rPr>
          <w:rFonts w:asciiTheme="minorHAnsi" w:hAnsiTheme="minorHAnsi" w:cstheme="minorHAnsi"/>
          <w:sz w:val="23"/>
          <w:szCs w:val="23"/>
        </w:rPr>
      </w:pPr>
      <w:r w:rsidRPr="00B1137B">
        <w:rPr>
          <w:rFonts w:asciiTheme="minorHAnsi" w:hAnsiTheme="minorHAnsi" w:cstheme="minorHAnsi"/>
          <w:sz w:val="23"/>
          <w:szCs w:val="23"/>
        </w:rPr>
        <w:t>LOCAL:</w:t>
      </w:r>
    </w:p>
    <w:p w:rsidR="00B1137B" w:rsidRPr="00B1137B" w:rsidRDefault="00B1137B" w:rsidP="00B1137B">
      <w:pPr>
        <w:widowControl w:val="0"/>
        <w:spacing w:after="0" w:line="240" w:lineRule="auto"/>
        <w:jc w:val="both"/>
        <w:rPr>
          <w:rFonts w:asciiTheme="minorHAnsi" w:hAnsiTheme="minorHAnsi" w:cstheme="minorHAnsi"/>
          <w:sz w:val="23"/>
          <w:szCs w:val="23"/>
        </w:rPr>
      </w:pPr>
      <w:r w:rsidRPr="00B1137B">
        <w:rPr>
          <w:rFonts w:asciiTheme="minorHAnsi" w:hAnsiTheme="minorHAnsi" w:cstheme="minorHAnsi"/>
          <w:sz w:val="23"/>
          <w:szCs w:val="23"/>
        </w:rPr>
        <w:t>CONTATO:</w:t>
      </w:r>
    </w:p>
    <w:p w:rsidR="00B1137B" w:rsidRPr="00B1137B" w:rsidRDefault="00B1137B" w:rsidP="00B1137B">
      <w:pPr>
        <w:widowControl w:val="0"/>
        <w:spacing w:after="0" w:line="240" w:lineRule="auto"/>
        <w:jc w:val="both"/>
        <w:rPr>
          <w:rFonts w:asciiTheme="minorHAnsi" w:hAnsiTheme="minorHAnsi" w:cstheme="minorHAnsi"/>
          <w:b/>
          <w:sz w:val="23"/>
          <w:szCs w:val="23"/>
        </w:rPr>
      </w:pPr>
    </w:p>
    <w:p w:rsidR="00B1137B" w:rsidRPr="00B1137B" w:rsidRDefault="00B1137B" w:rsidP="00B1137B">
      <w:pPr>
        <w:widowControl w:val="0"/>
        <w:spacing w:after="0" w:line="240" w:lineRule="auto"/>
        <w:jc w:val="both"/>
        <w:rPr>
          <w:rFonts w:asciiTheme="minorHAnsi" w:hAnsiTheme="minorHAnsi" w:cstheme="minorHAnsi"/>
          <w:b/>
          <w:sz w:val="23"/>
          <w:szCs w:val="23"/>
        </w:rPr>
      </w:pPr>
      <w:r w:rsidRPr="00B1137B">
        <w:rPr>
          <w:rFonts w:asciiTheme="minorHAnsi" w:hAnsiTheme="minorHAnsi" w:cstheme="minorHAnsi"/>
          <w:b/>
          <w:sz w:val="23"/>
          <w:szCs w:val="23"/>
        </w:rPr>
        <w:t>LAUDO TECNICO:</w:t>
      </w:r>
    </w:p>
    <w:p w:rsidR="00B1137B" w:rsidRPr="00B1137B" w:rsidRDefault="00B1137B" w:rsidP="00B1137B">
      <w:pPr>
        <w:widowControl w:val="0"/>
        <w:spacing w:after="0" w:line="240" w:lineRule="auto"/>
        <w:jc w:val="both"/>
        <w:rPr>
          <w:rFonts w:asciiTheme="minorHAnsi" w:hAnsiTheme="minorHAnsi" w:cstheme="minorHAnsi"/>
          <w:sz w:val="23"/>
          <w:szCs w:val="23"/>
        </w:rPr>
      </w:pPr>
      <w:proofErr w:type="gramStart"/>
      <w:r w:rsidRPr="00B1137B">
        <w:rPr>
          <w:rFonts w:asciiTheme="minorHAnsi" w:hAnsiTheme="minorHAnsi" w:cstheme="minorHAnsi"/>
          <w:sz w:val="23"/>
          <w:szCs w:val="23"/>
        </w:rPr>
        <w:t xml:space="preserve">(  </w:t>
      </w:r>
      <w:proofErr w:type="gramEnd"/>
      <w:r w:rsidRPr="00B1137B">
        <w:rPr>
          <w:rFonts w:asciiTheme="minorHAnsi" w:hAnsiTheme="minorHAnsi" w:cstheme="minorHAnsi"/>
          <w:sz w:val="23"/>
          <w:szCs w:val="23"/>
        </w:rPr>
        <w:t xml:space="preserve">      ) SIM            (    X    ) NÃO</w:t>
      </w:r>
    </w:p>
    <w:p w:rsidR="00B1137B" w:rsidRPr="00B1137B" w:rsidRDefault="00B1137B" w:rsidP="00B1137B">
      <w:pPr>
        <w:widowControl w:val="0"/>
        <w:spacing w:after="0" w:line="240" w:lineRule="auto"/>
        <w:jc w:val="both"/>
        <w:rPr>
          <w:rFonts w:asciiTheme="minorHAnsi" w:hAnsiTheme="minorHAnsi" w:cstheme="minorHAnsi"/>
          <w:sz w:val="23"/>
          <w:szCs w:val="23"/>
        </w:rPr>
      </w:pPr>
      <w:r w:rsidRPr="00B1137B">
        <w:rPr>
          <w:rFonts w:asciiTheme="minorHAnsi" w:hAnsiTheme="minorHAnsi" w:cstheme="minorHAnsi"/>
          <w:sz w:val="23"/>
          <w:szCs w:val="23"/>
        </w:rPr>
        <w:t>ESPECIFICAR:</w:t>
      </w:r>
    </w:p>
    <w:p w:rsidR="00B1137B" w:rsidRPr="00B1137B" w:rsidRDefault="00B1137B" w:rsidP="00B1137B">
      <w:pPr>
        <w:widowControl w:val="0"/>
        <w:spacing w:before="120" w:after="120" w:line="240" w:lineRule="auto"/>
        <w:jc w:val="both"/>
        <w:rPr>
          <w:rFonts w:asciiTheme="minorHAnsi" w:hAnsiTheme="minorHAnsi" w:cstheme="minorHAnsi"/>
          <w:b/>
          <w:sz w:val="23"/>
          <w:szCs w:val="23"/>
        </w:rPr>
      </w:pPr>
      <w:r w:rsidRPr="00B1137B">
        <w:rPr>
          <w:rFonts w:asciiTheme="minorHAnsi" w:hAnsiTheme="minorHAnsi" w:cstheme="minorHAnsi"/>
          <w:b/>
          <w:sz w:val="23"/>
          <w:szCs w:val="23"/>
        </w:rPr>
        <w:t>3.3. GARANTIA DO OBJETO</w:t>
      </w:r>
    </w:p>
    <w:p w:rsidR="00B1137B" w:rsidRPr="00B1137B" w:rsidRDefault="00B1137B" w:rsidP="00B1137B">
      <w:pPr>
        <w:widowControl w:val="0"/>
        <w:spacing w:before="120" w:after="120" w:line="240" w:lineRule="auto"/>
        <w:jc w:val="both"/>
        <w:rPr>
          <w:rFonts w:asciiTheme="minorHAnsi" w:hAnsiTheme="minorHAnsi" w:cstheme="minorHAnsi"/>
          <w:sz w:val="23"/>
          <w:szCs w:val="23"/>
        </w:rPr>
      </w:pPr>
      <w:proofErr w:type="gramStart"/>
      <w:r w:rsidRPr="00B1137B">
        <w:rPr>
          <w:rFonts w:asciiTheme="minorHAnsi" w:hAnsiTheme="minorHAnsi" w:cstheme="minorHAnsi"/>
          <w:sz w:val="23"/>
          <w:szCs w:val="23"/>
        </w:rPr>
        <w:lastRenderedPageBreak/>
        <w:t>(  x</w:t>
      </w:r>
      <w:proofErr w:type="gramEnd"/>
      <w:r w:rsidRPr="00B1137B">
        <w:rPr>
          <w:rFonts w:asciiTheme="minorHAnsi" w:hAnsiTheme="minorHAnsi" w:cstheme="minorHAnsi"/>
          <w:sz w:val="23"/>
          <w:szCs w:val="23"/>
        </w:rPr>
        <w:t xml:space="preserve">   ) APLICA</w:t>
      </w:r>
    </w:p>
    <w:p w:rsidR="00B1137B" w:rsidRPr="00B1137B" w:rsidRDefault="00B1137B" w:rsidP="00B1137B">
      <w:pPr>
        <w:widowControl w:val="0"/>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 xml:space="preserve">3.10.1 O produto ou serviço objeto deste Termo de Referência terá </w:t>
      </w:r>
      <w:r w:rsidRPr="00B1137B">
        <w:rPr>
          <w:rFonts w:asciiTheme="minorHAnsi" w:hAnsiTheme="minorHAnsi" w:cstheme="minorHAnsi"/>
          <w:color w:val="000000" w:themeColor="text1"/>
          <w:sz w:val="23"/>
          <w:szCs w:val="23"/>
        </w:rPr>
        <w:t xml:space="preserve">garantia (validade) </w:t>
      </w:r>
      <w:r w:rsidRPr="00B1137B">
        <w:rPr>
          <w:rFonts w:asciiTheme="minorHAnsi" w:hAnsiTheme="minorHAnsi" w:cstheme="minorHAnsi"/>
          <w:sz w:val="23"/>
          <w:szCs w:val="23"/>
        </w:rPr>
        <w:t>de, no mínimo</w:t>
      </w:r>
      <w:r w:rsidRPr="00B1137B">
        <w:rPr>
          <w:rFonts w:asciiTheme="minorHAnsi" w:hAnsiTheme="minorHAnsi" w:cstheme="minorHAnsi"/>
          <w:color w:val="000000" w:themeColor="text1"/>
          <w:sz w:val="23"/>
          <w:szCs w:val="23"/>
        </w:rPr>
        <w:t>, 12 (</w:t>
      </w:r>
      <w:r w:rsidRPr="00B1137B">
        <w:rPr>
          <w:rFonts w:asciiTheme="minorHAnsi" w:hAnsiTheme="minorHAnsi" w:cstheme="minorHAnsi"/>
          <w:iCs/>
          <w:color w:val="000000" w:themeColor="text1"/>
          <w:sz w:val="23"/>
          <w:szCs w:val="23"/>
        </w:rPr>
        <w:t>doze</w:t>
      </w:r>
      <w:r w:rsidRPr="00B1137B">
        <w:rPr>
          <w:rFonts w:asciiTheme="minorHAnsi" w:hAnsiTheme="minorHAnsi" w:cstheme="minorHAnsi"/>
          <w:sz w:val="23"/>
          <w:szCs w:val="23"/>
        </w:rPr>
        <w:t>) meses, contados a partir da data da entrega ou da prestação do serviço. Incluindo a prestação de serviços de assistência técnica gratuita durante o período de garantia.</w:t>
      </w:r>
    </w:p>
    <w:p w:rsidR="00B1137B" w:rsidRPr="00B1137B" w:rsidRDefault="00B1137B" w:rsidP="00B1137B">
      <w:pPr>
        <w:widowControl w:val="0"/>
        <w:spacing w:before="120" w:after="120" w:line="240" w:lineRule="auto"/>
        <w:jc w:val="both"/>
        <w:rPr>
          <w:rFonts w:asciiTheme="minorHAnsi" w:hAnsiTheme="minorHAnsi" w:cstheme="minorHAnsi"/>
          <w:sz w:val="23"/>
          <w:szCs w:val="23"/>
        </w:rPr>
      </w:pPr>
      <w:proofErr w:type="gramStart"/>
      <w:r w:rsidRPr="00B1137B">
        <w:rPr>
          <w:rFonts w:asciiTheme="minorHAnsi" w:hAnsiTheme="minorHAnsi" w:cstheme="minorHAnsi"/>
          <w:sz w:val="23"/>
          <w:szCs w:val="23"/>
        </w:rPr>
        <w:t xml:space="preserve">(  </w:t>
      </w:r>
      <w:proofErr w:type="gramEnd"/>
      <w:r w:rsidRPr="00B1137B">
        <w:rPr>
          <w:rFonts w:asciiTheme="minorHAnsi" w:hAnsiTheme="minorHAnsi" w:cstheme="minorHAnsi"/>
          <w:sz w:val="23"/>
          <w:szCs w:val="23"/>
        </w:rPr>
        <w:t xml:space="preserve">      ) NÃO SE APLICA</w:t>
      </w:r>
    </w:p>
    <w:p w:rsidR="00B1137B" w:rsidRPr="00B1137B" w:rsidRDefault="00B1137B" w:rsidP="00B1137B">
      <w:pPr>
        <w:widowControl w:val="0"/>
        <w:spacing w:before="120" w:after="120" w:line="240" w:lineRule="auto"/>
        <w:jc w:val="both"/>
        <w:rPr>
          <w:rFonts w:asciiTheme="minorHAnsi" w:hAnsiTheme="minorHAnsi" w:cstheme="minorHAnsi"/>
          <w:b/>
          <w:sz w:val="23"/>
          <w:szCs w:val="23"/>
        </w:rPr>
      </w:pPr>
      <w:r w:rsidRPr="00B1137B">
        <w:rPr>
          <w:rFonts w:asciiTheme="minorHAnsi" w:hAnsiTheme="minorHAnsi" w:cstheme="minorHAnsi"/>
          <w:b/>
          <w:sz w:val="23"/>
          <w:szCs w:val="23"/>
        </w:rPr>
        <w:t xml:space="preserve">3.4. ASSISTÊNCIA TÉCNICA </w:t>
      </w:r>
    </w:p>
    <w:p w:rsidR="00B1137B" w:rsidRPr="00B1137B" w:rsidRDefault="00B1137B" w:rsidP="00B1137B">
      <w:pPr>
        <w:widowControl w:val="0"/>
        <w:spacing w:before="120" w:after="120" w:line="240" w:lineRule="auto"/>
        <w:jc w:val="both"/>
        <w:rPr>
          <w:rFonts w:asciiTheme="minorHAnsi" w:hAnsiTheme="minorHAnsi" w:cstheme="minorHAnsi"/>
          <w:sz w:val="23"/>
          <w:szCs w:val="23"/>
        </w:rPr>
      </w:pPr>
      <w:proofErr w:type="gramStart"/>
      <w:r w:rsidRPr="00B1137B">
        <w:rPr>
          <w:rFonts w:asciiTheme="minorHAnsi" w:hAnsiTheme="minorHAnsi" w:cstheme="minorHAnsi"/>
          <w:sz w:val="23"/>
          <w:szCs w:val="23"/>
        </w:rPr>
        <w:t xml:space="preserve">(  </w:t>
      </w:r>
      <w:proofErr w:type="gramEnd"/>
      <w:r w:rsidRPr="00B1137B">
        <w:rPr>
          <w:rFonts w:asciiTheme="minorHAnsi" w:hAnsiTheme="minorHAnsi" w:cstheme="minorHAnsi"/>
          <w:sz w:val="23"/>
          <w:szCs w:val="23"/>
        </w:rPr>
        <w:t xml:space="preserve">      ) APLICA</w:t>
      </w:r>
    </w:p>
    <w:p w:rsidR="00B1137B" w:rsidRPr="00B1137B" w:rsidRDefault="00B1137B" w:rsidP="00B1137B">
      <w:pPr>
        <w:widowControl w:val="0"/>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3.4.1 O produto ou serviço objeto deste Termo de Referência terá assistência técnica de, no mínimo, ___</w:t>
      </w:r>
      <w:proofErr w:type="gramStart"/>
      <w:r w:rsidRPr="00B1137B">
        <w:rPr>
          <w:rFonts w:asciiTheme="minorHAnsi" w:hAnsiTheme="minorHAnsi" w:cstheme="minorHAnsi"/>
          <w:sz w:val="23"/>
          <w:szCs w:val="23"/>
        </w:rPr>
        <w:t>_(</w:t>
      </w:r>
      <w:proofErr w:type="gramEnd"/>
      <w:r w:rsidRPr="00B1137B">
        <w:rPr>
          <w:rFonts w:asciiTheme="minorHAnsi" w:hAnsiTheme="minorHAnsi" w:cstheme="minorHAnsi"/>
          <w:sz w:val="23"/>
          <w:szCs w:val="23"/>
        </w:rPr>
        <w:t>por extenso) meses, contados a partir da data da entrega ou da prestação do serviço. Incluindo garantia gratuita durante o período da assistência técnica.</w:t>
      </w:r>
    </w:p>
    <w:p w:rsidR="00B1137B" w:rsidRPr="00B1137B" w:rsidRDefault="00B1137B" w:rsidP="00B1137B">
      <w:pPr>
        <w:widowControl w:val="0"/>
        <w:spacing w:before="120" w:after="120" w:line="240" w:lineRule="auto"/>
        <w:jc w:val="both"/>
        <w:rPr>
          <w:rFonts w:asciiTheme="minorHAnsi" w:hAnsiTheme="minorHAnsi" w:cstheme="minorHAnsi"/>
          <w:sz w:val="23"/>
          <w:szCs w:val="23"/>
        </w:rPr>
      </w:pPr>
      <w:proofErr w:type="gramStart"/>
      <w:r w:rsidRPr="00B1137B">
        <w:rPr>
          <w:rFonts w:asciiTheme="minorHAnsi" w:hAnsiTheme="minorHAnsi" w:cstheme="minorHAnsi"/>
          <w:sz w:val="23"/>
          <w:szCs w:val="23"/>
        </w:rPr>
        <w:t>(  x</w:t>
      </w:r>
      <w:proofErr w:type="gramEnd"/>
      <w:r w:rsidRPr="00B1137B">
        <w:rPr>
          <w:rFonts w:asciiTheme="minorHAnsi" w:hAnsiTheme="minorHAnsi" w:cstheme="minorHAnsi"/>
          <w:sz w:val="23"/>
          <w:szCs w:val="23"/>
        </w:rPr>
        <w:t xml:space="preserve">    ) NÃO SE APLICA</w:t>
      </w:r>
    </w:p>
    <w:p w:rsidR="00B1137B" w:rsidRPr="00B1137B" w:rsidRDefault="00B1137B" w:rsidP="00B1137B">
      <w:pPr>
        <w:widowControl w:val="0"/>
        <w:spacing w:before="120" w:after="120" w:line="240" w:lineRule="auto"/>
        <w:jc w:val="both"/>
        <w:rPr>
          <w:rFonts w:asciiTheme="minorHAnsi" w:hAnsiTheme="minorHAnsi" w:cstheme="minorHAnsi"/>
          <w:b/>
          <w:sz w:val="23"/>
          <w:szCs w:val="23"/>
        </w:rPr>
      </w:pPr>
      <w:r w:rsidRPr="00B1137B">
        <w:rPr>
          <w:rFonts w:asciiTheme="minorHAnsi" w:hAnsiTheme="minorHAnsi" w:cstheme="minorHAnsi"/>
          <w:b/>
          <w:sz w:val="23"/>
          <w:szCs w:val="23"/>
        </w:rPr>
        <w:t>4. PAGAMENTO</w:t>
      </w:r>
    </w:p>
    <w:p w:rsidR="00B1137B" w:rsidRPr="00B1137B" w:rsidRDefault="00B1137B" w:rsidP="00B1137B">
      <w:pPr>
        <w:widowControl w:val="0"/>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4.1 A Contratante pagará à Contratada pelo objeto efetivamente adquirido ou pelo serviço efetivamente prestado no mês de referência, após a apresentação da Nota Fiscal correspondente, devidamente aceita pelo Contratante, vedada a antecipação.</w:t>
      </w:r>
    </w:p>
    <w:p w:rsidR="00B1137B" w:rsidRPr="00B1137B" w:rsidRDefault="00B1137B" w:rsidP="00B1137B">
      <w:pPr>
        <w:widowControl w:val="0"/>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4.1.1 A Contratada deverá apresentar a nota fiscal ao Contratante até 5º (quinto) dia útil subsequente a prestação de serviço ou entrega do produto, devidamente aceita pelo Contratante.</w:t>
      </w:r>
    </w:p>
    <w:p w:rsidR="00B1137B" w:rsidRPr="00B1137B" w:rsidRDefault="00B1137B" w:rsidP="00B1137B">
      <w:pPr>
        <w:widowControl w:val="0"/>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4.1.2 A Nota Fiscal deverá ser emitida no CNPJ da Fundação iNOVA Capixaba somente quando a entrega do objeto ou da prestação de serviço for realizada na sede (matriz). Caso contrário, a Nota Fiscal deverá ser emitida no CNPJ da unidade hospitalar (filial).</w:t>
      </w:r>
    </w:p>
    <w:p w:rsidR="00B1137B" w:rsidRPr="00B1137B" w:rsidRDefault="00B1137B" w:rsidP="00B1137B">
      <w:pPr>
        <w:widowControl w:val="0"/>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4.2 O pagamento far-se-á por meio de uma única transferência bancária e será realizado até o 10º (décimo) dia útil após a apresentação da Nota Fiscal.</w:t>
      </w:r>
    </w:p>
    <w:p w:rsidR="00B1137B" w:rsidRPr="00B1137B" w:rsidRDefault="00B1137B" w:rsidP="00B1137B">
      <w:pPr>
        <w:widowControl w:val="0"/>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4.3 Os pagamentos ficam condicionados ainda à apresentação das certidões de regularidade fiscal e trabalhista, junto com as Notas Fiscais.</w:t>
      </w:r>
    </w:p>
    <w:p w:rsidR="00B1137B" w:rsidRPr="00B1137B" w:rsidRDefault="00B1137B" w:rsidP="00B1137B">
      <w:pPr>
        <w:widowControl w:val="0"/>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4.4 Os pagamentos serão sempre realizados por meio de transferência bancária, devendo a Contratada informar o domicílio bancário na Nota Fiscal.</w:t>
      </w:r>
    </w:p>
    <w:p w:rsidR="00B1137B" w:rsidRPr="00B1137B" w:rsidRDefault="00B1137B" w:rsidP="00B1137B">
      <w:pPr>
        <w:widowControl w:val="0"/>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4.5 Se houver alguma incorreção na Nota Fiscal, a mesma será devolvida à Contratada para correção, ficando estabelecido que o prazo para pagamento será contado a partir da data de apresentação na nova Nota Fiscal, sem qualquer ônus ou correção a ser paga pela Contratante.</w:t>
      </w:r>
    </w:p>
    <w:p w:rsidR="00B1137B" w:rsidRPr="00B1137B" w:rsidRDefault="00B1137B" w:rsidP="00B1137B">
      <w:pPr>
        <w:widowControl w:val="0"/>
        <w:spacing w:before="120" w:after="120" w:line="240" w:lineRule="auto"/>
        <w:jc w:val="both"/>
        <w:rPr>
          <w:rFonts w:asciiTheme="minorHAnsi" w:hAnsiTheme="minorHAnsi" w:cstheme="minorHAnsi"/>
          <w:b/>
          <w:sz w:val="23"/>
          <w:szCs w:val="23"/>
        </w:rPr>
      </w:pPr>
      <w:r w:rsidRPr="00B1137B">
        <w:rPr>
          <w:rFonts w:asciiTheme="minorHAnsi" w:hAnsiTheme="minorHAnsi" w:cstheme="minorHAnsi"/>
          <w:b/>
          <w:sz w:val="23"/>
          <w:szCs w:val="23"/>
        </w:rPr>
        <w:t xml:space="preserve">5. PREVISÃO ORÇAMENTÁRIA </w:t>
      </w:r>
    </w:p>
    <w:p w:rsidR="00B1137B" w:rsidRPr="00B1137B" w:rsidRDefault="00B1137B" w:rsidP="00B1137B">
      <w:pPr>
        <w:widowControl w:val="0"/>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5.1 As despesas decorrentes deste objeto correrão à conta do orçamento da Fundação iNOVA Capixaba e serão especificadas no tempo da contratação ou emissão da autorização da compra ou do serviço ou instrumento equivalente.</w:t>
      </w:r>
    </w:p>
    <w:p w:rsidR="00B1137B" w:rsidRPr="00B1137B" w:rsidRDefault="00B1137B" w:rsidP="00B1137B">
      <w:pPr>
        <w:spacing w:before="120" w:after="120" w:line="240" w:lineRule="auto"/>
        <w:jc w:val="both"/>
        <w:rPr>
          <w:rFonts w:asciiTheme="minorHAnsi" w:hAnsiTheme="minorHAnsi" w:cstheme="minorHAnsi"/>
          <w:b/>
          <w:sz w:val="23"/>
          <w:szCs w:val="23"/>
        </w:rPr>
      </w:pPr>
      <w:r w:rsidRPr="00B1137B">
        <w:rPr>
          <w:rFonts w:asciiTheme="minorHAnsi" w:hAnsiTheme="minorHAnsi" w:cstheme="minorHAnsi"/>
          <w:b/>
          <w:sz w:val="23"/>
          <w:szCs w:val="23"/>
        </w:rPr>
        <w:t>6. RESPONSABILIDADES DAS PARTES</w:t>
      </w:r>
    </w:p>
    <w:p w:rsidR="00B1137B" w:rsidRPr="00B1137B" w:rsidRDefault="00B1137B" w:rsidP="00B1137B">
      <w:pPr>
        <w:pStyle w:val="PargrafodaLista"/>
        <w:keepNext w:val="0"/>
        <w:numPr>
          <w:ilvl w:val="1"/>
          <w:numId w:val="18"/>
        </w:numPr>
        <w:contextualSpacing/>
        <w:rPr>
          <w:rFonts w:asciiTheme="minorHAnsi" w:hAnsiTheme="minorHAnsi" w:cstheme="minorHAnsi"/>
          <w:b/>
          <w:bCs/>
          <w:sz w:val="23"/>
          <w:szCs w:val="23"/>
        </w:rPr>
      </w:pPr>
      <w:r w:rsidRPr="00B1137B">
        <w:rPr>
          <w:rFonts w:asciiTheme="minorHAnsi" w:hAnsiTheme="minorHAnsi" w:cstheme="minorHAnsi"/>
          <w:b/>
          <w:bCs/>
          <w:sz w:val="23"/>
          <w:szCs w:val="23"/>
        </w:rPr>
        <w:t>RESPONSABILIDADE DA CONTRATADA</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6.1.1 A contratada deve cumprir todas as obrigações, assumindo os riscos e as despesas decorrentes da boa e perfeita execução do objeto.</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6.1.2 Entregar o objeto e/ou prestar o serviço em perfeitas condições, de acordo com as condições e prazos e local propostos, conforme especificações.</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lastRenderedPageBreak/>
        <w:t>6.1.3Manter o objeto ou a prestação do serviço em pleno funcionamento dentro do período da garantia, quando for o caso.</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 xml:space="preserve">6.1.4 Garantir a execução qualificada do contrato durante o período de garantia. </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6.1.5 Providenciar a imediata correção das deficiências apontadas pelo setor competente do Contratante.</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6.1.5.1 Substituir, reparar ou corrigir, às suas expensas, o objeto com avarias ou defeitos.</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6.1.6 Manter, durante toda a execução do Contrato, em compatibilidade com as obrigações assumidas, todas as condições de habilitação e qualificação exigidas.</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6.1.7 Indicar preposto para representá-la durante a execução do contrato, quando for o caso.</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6.2 RESPONSABILIDADE DA CONTRATANTE</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6.2.1 Receber o objeto no prazo e condições estabelecidas no Termo de Referência e seus anexos.</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6.2.2 Efetuar o pagamento à Contratada no valor correspondente ao fornecimento do objeto, no prazo e forma estabelecidos no Termo de Referência e seus anexos.</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6.2.3 A Fundação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B1137B" w:rsidRPr="00B1137B" w:rsidRDefault="00B1137B" w:rsidP="00B1137B">
      <w:pPr>
        <w:spacing w:before="120" w:after="120" w:line="240" w:lineRule="auto"/>
        <w:jc w:val="both"/>
        <w:rPr>
          <w:rFonts w:asciiTheme="minorHAnsi" w:hAnsiTheme="minorHAnsi" w:cstheme="minorHAnsi"/>
          <w:b/>
          <w:sz w:val="23"/>
          <w:szCs w:val="23"/>
        </w:rPr>
      </w:pPr>
      <w:r w:rsidRPr="00B1137B">
        <w:rPr>
          <w:rFonts w:asciiTheme="minorHAnsi" w:hAnsiTheme="minorHAnsi" w:cstheme="minorHAnsi"/>
          <w:b/>
          <w:sz w:val="23"/>
          <w:szCs w:val="23"/>
        </w:rPr>
        <w:t>7. CONDIÇÕES DA HABILITAÇÃO</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7.1 Os documentos necessários à habilitação deverão estar com prazo vigente, à exceção daqueles que, por sua natureza, não contenham validade, não sendo aceitos “protocolos de entrega” ou “solicitação de documento” em substituição aos documentos exigidos.</w:t>
      </w:r>
    </w:p>
    <w:p w:rsidR="00B1137B" w:rsidRPr="00B1137B" w:rsidRDefault="00B1137B" w:rsidP="00B1137B">
      <w:pPr>
        <w:spacing w:before="120" w:after="120" w:line="240" w:lineRule="auto"/>
        <w:jc w:val="both"/>
        <w:rPr>
          <w:rFonts w:asciiTheme="minorHAnsi" w:hAnsiTheme="minorHAnsi" w:cstheme="minorHAnsi"/>
          <w:b/>
          <w:sz w:val="23"/>
          <w:szCs w:val="23"/>
        </w:rPr>
      </w:pPr>
      <w:r w:rsidRPr="00B1137B">
        <w:rPr>
          <w:rFonts w:asciiTheme="minorHAnsi" w:hAnsiTheme="minorHAnsi" w:cstheme="minorHAnsi"/>
          <w:b/>
          <w:sz w:val="23"/>
          <w:szCs w:val="23"/>
        </w:rPr>
        <w:t>7.2 REGULARIDADE FISCAL, TRABALHISTA E QUALIFICAÇÃO ECONÔMICO-FINANCEIRA</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7.2.1 Prova de inscrição no Cadastro Nacional de Pessoa Jurídica - CNPJ.</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7.2.2 Prova de regularidade fiscal perante a Fazenda Nacional, mediante certidão conjunta expedida pela RFB/PGFN, referente a todos os créditos tributários federais e à Dívida Ativa da União, inclusive aqueles relativos à Seguridade Social.</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7.2.3 Prova de regularidade com a Fazenda Estadual (onde for sediada a empresa e a do Estado do Espírito Santo, quando a sede não for deste Estado).</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7.2.4 Prova de regularidade com a Fazenda Pública Municipal da sede da licitante.</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7.2.5 Prova de regularidade com o Fundo de Garantia por Tempo de Serviço – FGTS.</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7.2.6 Prova de inexistência de débitos inadimplidos perante a Justiça do Trabalho, mediante a apresentação de certidão negativa ou positiva com efeito de negativa.</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 xml:space="preserve">7.2.7 Certidão Negativa de Falência, Recuperação Judicial e Extrajudicial expedida pelo distribuidor da sede da pessoa jurídica, observada a data de validade definida no instrumento. </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7.2.8 Prova de inexistência de sanção administrativa, emitida em site próprio do Cadastro de Fornecedores do Estado do Espírito Santo – CRC/ES e do Cadastro Nacional de Empresas Inidôneas e Suspensas - CEIS, mantido pela Controladoria-Geral da União.</w:t>
      </w:r>
    </w:p>
    <w:p w:rsidR="00B1137B" w:rsidRPr="00B1137B" w:rsidRDefault="00B1137B" w:rsidP="00B1137B">
      <w:pPr>
        <w:spacing w:before="120" w:after="120" w:line="240" w:lineRule="auto"/>
        <w:jc w:val="both"/>
        <w:rPr>
          <w:rFonts w:asciiTheme="minorHAnsi" w:hAnsiTheme="minorHAnsi" w:cstheme="minorHAnsi"/>
          <w:b/>
          <w:sz w:val="23"/>
          <w:szCs w:val="23"/>
        </w:rPr>
      </w:pPr>
      <w:r w:rsidRPr="00B1137B">
        <w:rPr>
          <w:rFonts w:asciiTheme="minorHAnsi" w:hAnsiTheme="minorHAnsi" w:cstheme="minorHAnsi"/>
          <w:b/>
          <w:sz w:val="23"/>
          <w:szCs w:val="23"/>
        </w:rPr>
        <w:t>7.3 QUALIFICAÇÃO TÉCNICA</w:t>
      </w:r>
    </w:p>
    <w:p w:rsidR="00B1137B" w:rsidRPr="00B1137B" w:rsidRDefault="00B1137B" w:rsidP="00B1137B">
      <w:pPr>
        <w:spacing w:before="120" w:after="120" w:line="240" w:lineRule="auto"/>
        <w:jc w:val="both"/>
        <w:rPr>
          <w:rFonts w:asciiTheme="minorHAnsi" w:hAnsiTheme="minorHAnsi" w:cstheme="minorHAnsi"/>
          <w:sz w:val="23"/>
          <w:szCs w:val="23"/>
        </w:rPr>
      </w:pPr>
      <w:proofErr w:type="gramStart"/>
      <w:r w:rsidRPr="00B1137B">
        <w:rPr>
          <w:rFonts w:asciiTheme="minorHAnsi" w:hAnsiTheme="minorHAnsi" w:cstheme="minorHAnsi"/>
          <w:sz w:val="23"/>
          <w:szCs w:val="23"/>
        </w:rPr>
        <w:t>(  x</w:t>
      </w:r>
      <w:proofErr w:type="gramEnd"/>
      <w:r w:rsidRPr="00B1137B">
        <w:rPr>
          <w:rFonts w:asciiTheme="minorHAnsi" w:hAnsiTheme="minorHAnsi" w:cstheme="minorHAnsi"/>
          <w:sz w:val="23"/>
          <w:szCs w:val="23"/>
        </w:rPr>
        <w:t xml:space="preserve">   ) APLICA</w:t>
      </w:r>
    </w:p>
    <w:p w:rsidR="00B1137B" w:rsidRPr="00B1137B" w:rsidRDefault="00B1137B" w:rsidP="00B1137B">
      <w:pPr>
        <w:spacing w:before="120" w:after="120" w:line="240" w:lineRule="auto"/>
        <w:jc w:val="both"/>
        <w:rPr>
          <w:rFonts w:asciiTheme="minorHAnsi" w:hAnsiTheme="minorHAnsi" w:cstheme="minorHAnsi"/>
          <w:sz w:val="23"/>
          <w:szCs w:val="23"/>
        </w:rPr>
      </w:pPr>
      <w:proofErr w:type="gramStart"/>
      <w:r w:rsidRPr="00B1137B">
        <w:rPr>
          <w:rFonts w:asciiTheme="minorHAnsi" w:hAnsiTheme="minorHAnsi" w:cstheme="minorHAnsi"/>
          <w:sz w:val="23"/>
          <w:szCs w:val="23"/>
        </w:rPr>
        <w:lastRenderedPageBreak/>
        <w:t xml:space="preserve">(  </w:t>
      </w:r>
      <w:proofErr w:type="gramEnd"/>
      <w:r w:rsidRPr="00B1137B">
        <w:rPr>
          <w:rFonts w:asciiTheme="minorHAnsi" w:hAnsiTheme="minorHAnsi" w:cstheme="minorHAnsi"/>
          <w:sz w:val="23"/>
          <w:szCs w:val="23"/>
        </w:rPr>
        <w:t xml:space="preserve">     ) NÃO SE APLICA </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Devido a constantes modificações realizadas na legislação nacional para produtos para saúde, é de grande importância a atualização dos requisitos de exigência da qualificação técnica do certame licitatório. Assim embasados na legislação imposta pelo órgão regulador (ANVISA) requeremos os documentos mínimos de comprovação de que empresa e produtos estão na legalidade e de acordo com a autoridade sanitária.</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É OBRIGATÓRIO, no ato do acolhimento das propostas que a empresa arrematante informe os seguintes dados sobre o medicamento:</w:t>
      </w:r>
    </w:p>
    <w:p w:rsidR="00B1137B" w:rsidRPr="00B1137B" w:rsidRDefault="00B1137B" w:rsidP="00B1137B">
      <w:pPr>
        <w:tabs>
          <w:tab w:val="left" w:pos="284"/>
        </w:tabs>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a)</w:t>
      </w:r>
      <w:r w:rsidRPr="00B1137B">
        <w:rPr>
          <w:rFonts w:asciiTheme="minorHAnsi" w:hAnsiTheme="minorHAnsi" w:cstheme="minorHAnsi"/>
          <w:sz w:val="23"/>
          <w:szCs w:val="23"/>
        </w:rPr>
        <w:tab/>
        <w:t>A descrição do mesmo, contendo nome do princípio ativo, concentração, forma farmacêutica e forma de apresentação;</w:t>
      </w:r>
    </w:p>
    <w:p w:rsidR="00B1137B" w:rsidRPr="00B1137B" w:rsidRDefault="00B1137B" w:rsidP="00B1137B">
      <w:pPr>
        <w:tabs>
          <w:tab w:val="left" w:pos="284"/>
        </w:tabs>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b)</w:t>
      </w:r>
      <w:r w:rsidRPr="00B1137B">
        <w:rPr>
          <w:rFonts w:asciiTheme="minorHAnsi" w:hAnsiTheme="minorHAnsi" w:cstheme="minorHAnsi"/>
          <w:sz w:val="23"/>
          <w:szCs w:val="23"/>
        </w:rPr>
        <w:tab/>
        <w:t xml:space="preserve"> O nome do laboratório fabricante;</w:t>
      </w:r>
    </w:p>
    <w:p w:rsidR="00B1137B" w:rsidRPr="00B1137B" w:rsidRDefault="00B1137B" w:rsidP="00B1137B">
      <w:pPr>
        <w:tabs>
          <w:tab w:val="left" w:pos="284"/>
        </w:tabs>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c) Nome comercial, quando houver, ou especificação quando tratar-se de medicamento genérico;</w:t>
      </w:r>
    </w:p>
    <w:p w:rsidR="00B1137B" w:rsidRPr="00B1137B" w:rsidRDefault="00B1137B" w:rsidP="00B1137B">
      <w:pPr>
        <w:tabs>
          <w:tab w:val="left" w:pos="284"/>
        </w:tabs>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d)</w:t>
      </w:r>
      <w:r w:rsidRPr="00B1137B">
        <w:rPr>
          <w:rFonts w:asciiTheme="minorHAnsi" w:hAnsiTheme="minorHAnsi" w:cstheme="minorHAnsi"/>
          <w:sz w:val="23"/>
          <w:szCs w:val="23"/>
        </w:rPr>
        <w:tab/>
        <w:t>Especificação da embalagem do produto e a quantidade do medicamento presente na mesma.</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 xml:space="preserve">Essa solicitação é necessária para a correta consulta do medicamento na tabela elaborada pela Câmara de Regulação do Mercado de Medicamentos- CMED, tendo em vista que uma mesma droga é fabricada por diversos laboratórios; um mesmo laboratório pode disponibilizar no mercado um medicamento de referência e/ou genérico e/ou similar; os medicamentos podem sofrer variação de quantidade nas embalagens e </w:t>
      </w:r>
      <w:proofErr w:type="spellStart"/>
      <w:r w:rsidRPr="00B1137B">
        <w:rPr>
          <w:rFonts w:asciiTheme="minorHAnsi" w:hAnsiTheme="minorHAnsi" w:cstheme="minorHAnsi"/>
          <w:sz w:val="23"/>
          <w:szCs w:val="23"/>
        </w:rPr>
        <w:t>conseqüente</w:t>
      </w:r>
      <w:proofErr w:type="spellEnd"/>
      <w:r w:rsidRPr="00B1137B">
        <w:rPr>
          <w:rFonts w:asciiTheme="minorHAnsi" w:hAnsiTheme="minorHAnsi" w:cstheme="minorHAnsi"/>
          <w:sz w:val="23"/>
          <w:szCs w:val="23"/>
        </w:rPr>
        <w:t xml:space="preserve"> alteração nos valores unitários.</w:t>
      </w:r>
    </w:p>
    <w:p w:rsidR="00B1137B" w:rsidRPr="00B1137B" w:rsidRDefault="00B1137B" w:rsidP="00B1137B">
      <w:pPr>
        <w:spacing w:before="120" w:after="120" w:line="240" w:lineRule="auto"/>
        <w:jc w:val="both"/>
        <w:rPr>
          <w:rFonts w:asciiTheme="minorHAnsi" w:hAnsiTheme="minorHAnsi" w:cstheme="minorHAnsi"/>
          <w:b/>
          <w:sz w:val="23"/>
          <w:szCs w:val="23"/>
        </w:rPr>
      </w:pPr>
      <w:r w:rsidRPr="00B1137B">
        <w:rPr>
          <w:rFonts w:asciiTheme="minorHAnsi" w:hAnsiTheme="minorHAnsi" w:cstheme="minorHAnsi"/>
          <w:b/>
          <w:sz w:val="23"/>
          <w:szCs w:val="23"/>
        </w:rPr>
        <w:t>CRITÉRIOS TÉCNICOS</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O produto deverá ser entregue devidamente embalado, lacrado e corresponder às especificações e quantitativos constantes na ordem de fornecimento. É de responsabilidade da empresa qualquer dano causado ao medicamento durante o transporte.</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 xml:space="preserve">Medicamentos </w:t>
      </w:r>
      <w:proofErr w:type="spellStart"/>
      <w:r w:rsidRPr="00B1137B">
        <w:rPr>
          <w:rFonts w:asciiTheme="minorHAnsi" w:hAnsiTheme="minorHAnsi" w:cstheme="minorHAnsi"/>
          <w:sz w:val="23"/>
          <w:szCs w:val="23"/>
        </w:rPr>
        <w:t>termolábeis</w:t>
      </w:r>
      <w:proofErr w:type="spellEnd"/>
      <w:r w:rsidRPr="00B1137B">
        <w:rPr>
          <w:rFonts w:asciiTheme="minorHAnsi" w:hAnsiTheme="minorHAnsi" w:cstheme="minorHAnsi"/>
          <w:sz w:val="23"/>
          <w:szCs w:val="23"/>
        </w:rPr>
        <w:t xml:space="preserve"> e/ ou fotossensíveis deverão ser entregues seguindo todos os critérios estabelecidos nas legislações vigentes. </w:t>
      </w:r>
    </w:p>
    <w:p w:rsidR="00B1137B" w:rsidRPr="00B1137B" w:rsidRDefault="00B1137B" w:rsidP="00B1137B">
      <w:pPr>
        <w:spacing w:before="120" w:after="120" w:line="240" w:lineRule="auto"/>
        <w:jc w:val="both"/>
        <w:rPr>
          <w:rFonts w:asciiTheme="minorHAnsi" w:hAnsiTheme="minorHAnsi" w:cstheme="minorHAnsi"/>
          <w:b/>
          <w:sz w:val="23"/>
          <w:szCs w:val="23"/>
        </w:rPr>
      </w:pPr>
      <w:r w:rsidRPr="00B1137B">
        <w:rPr>
          <w:rFonts w:asciiTheme="minorHAnsi" w:hAnsiTheme="minorHAnsi" w:cstheme="minorHAnsi"/>
          <w:b/>
          <w:sz w:val="23"/>
          <w:szCs w:val="23"/>
        </w:rPr>
        <w:t xml:space="preserve">DOCUMENTAÇÃO NECESSÁRIA:                                                                                           </w:t>
      </w:r>
    </w:p>
    <w:p w:rsidR="00B1137B" w:rsidRPr="00B1137B" w:rsidRDefault="00B1137B" w:rsidP="00B1137B">
      <w:pPr>
        <w:tabs>
          <w:tab w:val="left" w:pos="284"/>
        </w:tabs>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 xml:space="preserve">a) Atestado(s) de Capacidade Técnica, emitido(s) por pessoa(s) jurídica(s) de direito público ou privado, preferencialmente em papel timbrado da(s) empresa(s) ou órgão(s) adquirente(s), devidamente assinado(s), comprovando a aptidão do licitante para o fornecimento de medicamentos pertinentes ao objeto desta licitação, sem quaisquer restrições; </w:t>
      </w:r>
    </w:p>
    <w:p w:rsidR="00B1137B" w:rsidRPr="00B1137B" w:rsidRDefault="00B1137B" w:rsidP="00B1137B">
      <w:pPr>
        <w:tabs>
          <w:tab w:val="left" w:pos="284"/>
        </w:tabs>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b) Alvará de Licença Sanitária, expedido pelo órgão competente do Município ou Estado ou Distrito Federal onde for domiciliado o licitante, devidamente válido na forma da legislação específica vigente;</w:t>
      </w:r>
    </w:p>
    <w:p w:rsidR="00B1137B" w:rsidRPr="00B1137B" w:rsidRDefault="00B1137B" w:rsidP="00B1137B">
      <w:pPr>
        <w:tabs>
          <w:tab w:val="left" w:pos="284"/>
        </w:tabs>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 xml:space="preserve">c) Certificado de Regularidade Técnica, expedido pelo Conselho Regional de Farmácia do Estado onde for domiciliado o licitante, com a indicação do responsável técnico, devidamente válido na forma da legislação específica vigente; </w:t>
      </w:r>
    </w:p>
    <w:p w:rsidR="00B1137B" w:rsidRPr="00B1137B" w:rsidRDefault="00B1137B" w:rsidP="00B1137B">
      <w:pPr>
        <w:tabs>
          <w:tab w:val="left" w:pos="284"/>
        </w:tabs>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d) Autorização de Funcionamento de Empresa ou Autorização Especial (para medicamentos constantes na Portaria MS n.º 344/98) do licitante, expedida pela Agência Nacional de Vigilância Sanitária-ANVISA, devidamente válida na forma da legislação específica vigente, tal comprovação poderá ser feita ainda por meio de cópia da respectiva publicação no Diário Oficial da União ou respectivos “</w:t>
      </w:r>
      <w:proofErr w:type="spellStart"/>
      <w:r w:rsidRPr="00B1137B">
        <w:rPr>
          <w:rFonts w:asciiTheme="minorHAnsi" w:hAnsiTheme="minorHAnsi" w:cstheme="minorHAnsi"/>
          <w:sz w:val="23"/>
          <w:szCs w:val="23"/>
        </w:rPr>
        <w:t>prints</w:t>
      </w:r>
      <w:proofErr w:type="spellEnd"/>
      <w:r w:rsidRPr="00B1137B">
        <w:rPr>
          <w:rFonts w:asciiTheme="minorHAnsi" w:hAnsiTheme="minorHAnsi" w:cstheme="minorHAnsi"/>
          <w:sz w:val="23"/>
          <w:szCs w:val="23"/>
        </w:rPr>
        <w:t>” da página do DOU na internet ou “</w:t>
      </w:r>
      <w:proofErr w:type="spellStart"/>
      <w:r w:rsidRPr="00B1137B">
        <w:rPr>
          <w:rFonts w:asciiTheme="minorHAnsi" w:hAnsiTheme="minorHAnsi" w:cstheme="minorHAnsi"/>
          <w:sz w:val="23"/>
          <w:szCs w:val="23"/>
        </w:rPr>
        <w:t>prints</w:t>
      </w:r>
      <w:proofErr w:type="spellEnd"/>
      <w:r w:rsidRPr="00B1137B">
        <w:rPr>
          <w:rFonts w:asciiTheme="minorHAnsi" w:hAnsiTheme="minorHAnsi" w:cstheme="minorHAnsi"/>
          <w:sz w:val="23"/>
          <w:szCs w:val="23"/>
        </w:rPr>
        <w:t>” da página da ANVISA na internet, os quais estarão sujeitos à confirmação pelo setor técnico competente;</w:t>
      </w:r>
    </w:p>
    <w:p w:rsidR="00B1137B" w:rsidRPr="00B1137B" w:rsidRDefault="00B1137B" w:rsidP="00B1137B">
      <w:pPr>
        <w:tabs>
          <w:tab w:val="left" w:pos="284"/>
        </w:tabs>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lastRenderedPageBreak/>
        <w:t>e) Certificado de Registro do Medicamento, expedido pela Agência Nacional de Vigilância Sanitária-ANVISA, devidamente válido na forma da legislação específica vigente, ou cópia da respectiva publicação no Diário Oficial da União, ou respectivos “</w:t>
      </w:r>
      <w:proofErr w:type="spellStart"/>
      <w:r w:rsidRPr="00B1137B">
        <w:rPr>
          <w:rFonts w:asciiTheme="minorHAnsi" w:hAnsiTheme="minorHAnsi" w:cstheme="minorHAnsi"/>
          <w:sz w:val="23"/>
          <w:szCs w:val="23"/>
        </w:rPr>
        <w:t>prints</w:t>
      </w:r>
      <w:proofErr w:type="spellEnd"/>
      <w:r w:rsidRPr="00B1137B">
        <w:rPr>
          <w:rFonts w:asciiTheme="minorHAnsi" w:hAnsiTheme="minorHAnsi" w:cstheme="minorHAnsi"/>
          <w:sz w:val="23"/>
          <w:szCs w:val="23"/>
        </w:rPr>
        <w:t xml:space="preserve">” da página da ANVISA na internet, os quais estarão sujeitos à confirmação pelo setor técnico competente; </w:t>
      </w:r>
    </w:p>
    <w:p w:rsidR="00B1137B" w:rsidRPr="00B1137B" w:rsidRDefault="00B1137B" w:rsidP="00B1137B">
      <w:pPr>
        <w:tabs>
          <w:tab w:val="left" w:pos="284"/>
        </w:tabs>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e.1) no caso do registro encontrar-se em fase de renovação, deverá ser apresentada a cópia do respectivo Certificado de Registro do Medicamento em renovação acompanhada da cópia da solicitação de sua revalidação, conforme estabelecido nos §§ 2º e 3º do art. 8º, do Decreto Federal 8.077/2013;</w:t>
      </w:r>
    </w:p>
    <w:p w:rsidR="00B1137B" w:rsidRPr="00B1137B" w:rsidRDefault="00B1137B" w:rsidP="00B1137B">
      <w:pPr>
        <w:tabs>
          <w:tab w:val="left" w:pos="284"/>
        </w:tabs>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e.2) no caso de indeferimento da renovação do registro, deverá ser apresentada a cópia do protocolo do recurso administrativo interposto junto à Agência Nacional de Vigilância Sanitária-ANVISA, conforme RDC Nº 266 de 08 de fevereiro de 2019;</w:t>
      </w:r>
    </w:p>
    <w:p w:rsidR="00B1137B" w:rsidRPr="00B1137B" w:rsidRDefault="00B1137B" w:rsidP="00B1137B">
      <w:pPr>
        <w:tabs>
          <w:tab w:val="left" w:pos="284"/>
        </w:tabs>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e.3) no caso de medicamento de notificação simplificada, deverá ser apresentado o Comprovante de Notificação, expedido pela Agência Nacional de Vigilância Sanitária-ANVISA, devidamente válido na forma da legislação específica vigente, ou cópia da respectiva publicação no Diário Oficial da União, ou respectivos “</w:t>
      </w:r>
      <w:proofErr w:type="spellStart"/>
      <w:r w:rsidRPr="00B1137B">
        <w:rPr>
          <w:rFonts w:asciiTheme="minorHAnsi" w:hAnsiTheme="minorHAnsi" w:cstheme="minorHAnsi"/>
          <w:sz w:val="23"/>
          <w:szCs w:val="23"/>
        </w:rPr>
        <w:t>prints</w:t>
      </w:r>
      <w:proofErr w:type="spellEnd"/>
      <w:r w:rsidRPr="00B1137B">
        <w:rPr>
          <w:rFonts w:asciiTheme="minorHAnsi" w:hAnsiTheme="minorHAnsi" w:cstheme="minorHAnsi"/>
          <w:sz w:val="23"/>
          <w:szCs w:val="23"/>
        </w:rPr>
        <w:t>” da página da ANVISA na internet, os quais estarão sujeitos à confirmação pelo setor técnico competente.</w:t>
      </w:r>
    </w:p>
    <w:p w:rsidR="00B1137B" w:rsidRPr="00B1137B" w:rsidRDefault="00B1137B" w:rsidP="00B1137B">
      <w:pPr>
        <w:tabs>
          <w:tab w:val="left" w:pos="284"/>
        </w:tabs>
        <w:spacing w:before="120" w:after="120" w:line="240" w:lineRule="auto"/>
        <w:jc w:val="both"/>
        <w:rPr>
          <w:rFonts w:asciiTheme="minorHAnsi" w:hAnsiTheme="minorHAnsi" w:cstheme="minorHAnsi"/>
          <w:b/>
          <w:sz w:val="23"/>
          <w:szCs w:val="23"/>
        </w:rPr>
      </w:pPr>
      <w:r w:rsidRPr="00B1137B">
        <w:rPr>
          <w:rFonts w:asciiTheme="minorHAnsi" w:hAnsiTheme="minorHAnsi" w:cstheme="minorHAnsi"/>
          <w:b/>
          <w:sz w:val="23"/>
          <w:szCs w:val="23"/>
        </w:rPr>
        <w:t>8. CONVENIOS ICMS 87/02, CMED E CAP</w:t>
      </w:r>
    </w:p>
    <w:p w:rsidR="00B1137B" w:rsidRPr="00B1137B" w:rsidRDefault="00B1137B" w:rsidP="00B1137B">
      <w:pPr>
        <w:tabs>
          <w:tab w:val="left" w:pos="284"/>
        </w:tabs>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 xml:space="preserve">Os itens solicitados, NÃO constam na listagem do Convênio ICMS 87/02, de 28 de junho de 2002, publicado pelo Conselho de Política Fazendária (CONFAZ) em 5 de julho de 2002. Esse Convênio concedeu isenção do ICMS às operações realizadas com diversos fármacos e medicamentos do Programa de Dispensação de Medicamentos em Caráter Excepcional. Cumpre-nos informar ainda que os itens inseridos neste processo estão disponíveis na tabela CMED (Câmara de Regulação do Mercado de Medicamentos) para consulta. Esta lista apresenta os preços dos medicamentos ALOPÁTICOS não abrangendo os homeopáticos, fitoterápicos (Resolução CMED nº 5, de 9 de outubro de 2003), Medicamentos de Notificação simplificada, Anestésicos Locais Injetáveis Odontológicos e os </w:t>
      </w:r>
      <w:proofErr w:type="spellStart"/>
      <w:r w:rsidRPr="00B1137B">
        <w:rPr>
          <w:rFonts w:asciiTheme="minorHAnsi" w:hAnsiTheme="minorHAnsi" w:cstheme="minorHAnsi"/>
          <w:sz w:val="23"/>
          <w:szCs w:val="23"/>
        </w:rPr>
        <w:t>Polivitamínicos</w:t>
      </w:r>
      <w:proofErr w:type="spellEnd"/>
      <w:r w:rsidRPr="00B1137B">
        <w:rPr>
          <w:rFonts w:asciiTheme="minorHAnsi" w:hAnsiTheme="minorHAnsi" w:cstheme="minorHAnsi"/>
          <w:sz w:val="23"/>
          <w:szCs w:val="23"/>
        </w:rPr>
        <w:t xml:space="preserve"> (Resolução CMED nº 3 de 18 de março de 2010). Produtos esses que foram liberados dos critérios de estabelecimento ou ajuste de preço, mas devem ter seus preços divulgados em revistas especializadas. </w:t>
      </w:r>
    </w:p>
    <w:p w:rsidR="00B1137B" w:rsidRPr="00B1137B" w:rsidRDefault="00B1137B" w:rsidP="00B1137B">
      <w:pPr>
        <w:tabs>
          <w:tab w:val="left" w:pos="284"/>
        </w:tabs>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 xml:space="preserve"> O CAP (Coeficiente de Adequação de Preços), regulamentado pela Resolução nº. 3, de 2 de março de 2011, é um desconto mínimo obrigatório a ser aplicado sempre que forem realizadas vendas de medicamentos constantes do rol anexo ao Comunicado 6/2013 ou para atender ordem judicial. O artigo 4º da Resolução nº 3, de 2011, necessita de regulamentação, pois não é autoaplicável, exceto quando a compra Derivar de ordem judicial. Assim, o CAP deverá ser aplicado apenas para parte dos produtos descritos no inciso I, constantes do “Programa de Componente Especializado da Assistência Farmacêutica”, e para alguns medicamentos referentes ao inciso II, que trata de produtos do “Programa Nacional de DST/AIDS”, listados no anexo do Comunicado nº 9, de 28 de agosto de 2012. </w:t>
      </w:r>
    </w:p>
    <w:p w:rsidR="00B1137B" w:rsidRPr="00B1137B" w:rsidRDefault="00B1137B" w:rsidP="00B1137B">
      <w:pPr>
        <w:tabs>
          <w:tab w:val="left" w:pos="284"/>
        </w:tabs>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Para as aquisições públicas de medicamentos existem em vigor dois tetos máximos de preços: o Preço Fábrica – PF e o Preço Máximo de Venda ao Governo – PMVG.</w:t>
      </w:r>
    </w:p>
    <w:p w:rsidR="00B1137B" w:rsidRPr="00B1137B" w:rsidRDefault="00B1137B" w:rsidP="00B1137B">
      <w:pPr>
        <w:tabs>
          <w:tab w:val="left" w:pos="284"/>
        </w:tabs>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 Preço Fábrica - PF é o teto de preço pelo qual um laboratório ou distribuidor pode comercializar um medicamento no mercado brasileiro;</w:t>
      </w:r>
    </w:p>
    <w:p w:rsidR="00B1137B" w:rsidRPr="00B1137B" w:rsidRDefault="00B1137B" w:rsidP="00B1137B">
      <w:pPr>
        <w:tabs>
          <w:tab w:val="left" w:pos="284"/>
        </w:tabs>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 xml:space="preserve">• Preço Máximo de Venda ao Governo – PMVG é o resultado da aplicação do CAP sobre o Preço Fábrica – PF [PF* (1-CAP)]. </w:t>
      </w:r>
    </w:p>
    <w:p w:rsidR="00B1137B" w:rsidRPr="00B1137B" w:rsidRDefault="00B1137B" w:rsidP="00B1137B">
      <w:pPr>
        <w:tabs>
          <w:tab w:val="left" w:pos="284"/>
        </w:tabs>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lastRenderedPageBreak/>
        <w:t>São esses os preços máximos que devem ser observados, tanto pelos vendedores, como pelos compradores, nas aquisições de medicamentos destinados ao Sistema Único de Saúde – SUS (entes da Administração Pública direta e indireta da União, Estados, Distrito Federal e Municípios).</w:t>
      </w:r>
    </w:p>
    <w:p w:rsidR="00B1137B" w:rsidRPr="00B1137B" w:rsidRDefault="00B1137B" w:rsidP="00B1137B">
      <w:pPr>
        <w:tabs>
          <w:tab w:val="left" w:pos="284"/>
        </w:tabs>
        <w:spacing w:before="120" w:after="120" w:line="240" w:lineRule="auto"/>
        <w:jc w:val="both"/>
        <w:rPr>
          <w:rFonts w:asciiTheme="minorHAnsi" w:hAnsiTheme="minorHAnsi" w:cstheme="minorHAnsi"/>
          <w:b/>
          <w:sz w:val="23"/>
          <w:szCs w:val="23"/>
        </w:rPr>
      </w:pPr>
      <w:r w:rsidRPr="00B1137B">
        <w:rPr>
          <w:rFonts w:asciiTheme="minorHAnsi" w:hAnsiTheme="minorHAnsi" w:cstheme="minorHAnsi"/>
          <w:b/>
          <w:sz w:val="23"/>
          <w:szCs w:val="23"/>
        </w:rPr>
        <w:t>9. GESTÃO E FISCALIZAÇÃO DO CONTRATO</w:t>
      </w:r>
    </w:p>
    <w:p w:rsidR="00B1137B" w:rsidRPr="00B1137B" w:rsidRDefault="00B1137B" w:rsidP="00B1137B">
      <w:pPr>
        <w:tabs>
          <w:tab w:val="left" w:pos="284"/>
        </w:tabs>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A Fundação Inova Capixaba designará, formalmente, o servidor responsável pelo recebimento do material, por meio de termo circunstanciado que comprove a adequação do objeto aos termos do contrato e pela atestação provisória e/ou definitiva.</w:t>
      </w:r>
    </w:p>
    <w:p w:rsidR="00B1137B" w:rsidRPr="00B1137B" w:rsidRDefault="00B1137B" w:rsidP="00B1137B">
      <w:pPr>
        <w:tabs>
          <w:tab w:val="left" w:pos="284"/>
        </w:tabs>
        <w:spacing w:before="120" w:after="120" w:line="240" w:lineRule="auto"/>
        <w:jc w:val="both"/>
        <w:rPr>
          <w:rFonts w:asciiTheme="minorHAnsi" w:hAnsiTheme="minorHAnsi" w:cstheme="minorHAnsi"/>
          <w:b/>
          <w:sz w:val="23"/>
          <w:szCs w:val="23"/>
        </w:rPr>
      </w:pPr>
      <w:r w:rsidRPr="00B1137B">
        <w:rPr>
          <w:rFonts w:asciiTheme="minorHAnsi" w:hAnsiTheme="minorHAnsi" w:cstheme="minorHAnsi"/>
          <w:b/>
          <w:sz w:val="23"/>
          <w:szCs w:val="23"/>
        </w:rPr>
        <w:t>10. GARANTIA DO CONTRATO</w:t>
      </w:r>
    </w:p>
    <w:p w:rsidR="00B1137B" w:rsidRPr="00B1137B" w:rsidRDefault="00B1137B" w:rsidP="00B1137B">
      <w:pPr>
        <w:tabs>
          <w:tab w:val="left" w:pos="284"/>
        </w:tabs>
        <w:spacing w:before="120" w:after="120" w:line="240" w:lineRule="auto"/>
        <w:jc w:val="both"/>
        <w:rPr>
          <w:rFonts w:asciiTheme="minorHAnsi" w:hAnsiTheme="minorHAnsi" w:cstheme="minorHAnsi"/>
          <w:sz w:val="23"/>
          <w:szCs w:val="23"/>
        </w:rPr>
      </w:pPr>
      <w:proofErr w:type="gramStart"/>
      <w:r w:rsidRPr="00B1137B">
        <w:rPr>
          <w:rFonts w:asciiTheme="minorHAnsi" w:hAnsiTheme="minorHAnsi" w:cstheme="minorHAnsi"/>
          <w:sz w:val="23"/>
          <w:szCs w:val="23"/>
        </w:rPr>
        <w:t xml:space="preserve">(  </w:t>
      </w:r>
      <w:proofErr w:type="gramEnd"/>
      <w:r w:rsidRPr="00B1137B">
        <w:rPr>
          <w:rFonts w:asciiTheme="minorHAnsi" w:hAnsiTheme="minorHAnsi" w:cstheme="minorHAnsi"/>
          <w:sz w:val="23"/>
          <w:szCs w:val="23"/>
        </w:rPr>
        <w:t xml:space="preserve">      ) APLICA</w:t>
      </w:r>
    </w:p>
    <w:p w:rsidR="00B1137B" w:rsidRPr="00B1137B" w:rsidRDefault="00B1137B" w:rsidP="00B1137B">
      <w:pPr>
        <w:tabs>
          <w:tab w:val="left" w:pos="284"/>
        </w:tabs>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9.1 A Contratada deverá prestar garantia correspondente a 5% (cinco por cento) do valor total da contratação.</w:t>
      </w:r>
    </w:p>
    <w:p w:rsidR="00B1137B" w:rsidRPr="00B1137B" w:rsidRDefault="00B1137B" w:rsidP="00B1137B">
      <w:pPr>
        <w:tabs>
          <w:tab w:val="left" w:pos="284"/>
        </w:tabs>
        <w:spacing w:before="120" w:after="120" w:line="240" w:lineRule="auto"/>
        <w:jc w:val="both"/>
        <w:rPr>
          <w:rFonts w:asciiTheme="minorHAnsi" w:hAnsiTheme="minorHAnsi" w:cstheme="minorHAnsi"/>
          <w:sz w:val="23"/>
          <w:szCs w:val="23"/>
        </w:rPr>
      </w:pPr>
      <w:proofErr w:type="gramStart"/>
      <w:r w:rsidRPr="00B1137B">
        <w:rPr>
          <w:rFonts w:asciiTheme="minorHAnsi" w:hAnsiTheme="minorHAnsi" w:cstheme="minorHAnsi"/>
          <w:sz w:val="23"/>
          <w:szCs w:val="23"/>
        </w:rPr>
        <w:t>(  X</w:t>
      </w:r>
      <w:proofErr w:type="gramEnd"/>
      <w:r w:rsidRPr="00B1137B">
        <w:rPr>
          <w:rFonts w:asciiTheme="minorHAnsi" w:hAnsiTheme="minorHAnsi" w:cstheme="minorHAnsi"/>
          <w:sz w:val="23"/>
          <w:szCs w:val="23"/>
        </w:rPr>
        <w:t xml:space="preserve">  ) NÃO SE APLICA</w:t>
      </w:r>
    </w:p>
    <w:p w:rsidR="00B1137B" w:rsidRPr="00B1137B" w:rsidRDefault="00B1137B" w:rsidP="00B1137B">
      <w:pPr>
        <w:spacing w:before="120" w:after="120" w:line="240" w:lineRule="auto"/>
        <w:jc w:val="both"/>
        <w:rPr>
          <w:rFonts w:asciiTheme="minorHAnsi" w:hAnsiTheme="minorHAnsi" w:cstheme="minorHAnsi"/>
          <w:b/>
          <w:sz w:val="23"/>
          <w:szCs w:val="23"/>
        </w:rPr>
      </w:pPr>
      <w:r w:rsidRPr="00B1137B">
        <w:rPr>
          <w:rFonts w:asciiTheme="minorHAnsi" w:hAnsiTheme="minorHAnsi" w:cstheme="minorHAnsi"/>
          <w:b/>
          <w:sz w:val="23"/>
          <w:szCs w:val="23"/>
        </w:rPr>
        <w:t>11. SANÇÕES ADMINISTRATIVAS</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11.1 O não cumprimento total ou parcial das obrigações assumidas na forma e prazos estabelecidos sujeitará a Contratada às penalidades constantes na Lei Federal nº. 8.666, de 21 de junho de 1993, sempre assegurados os princípios do contraditório e da ampla defesa.</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11.2 A aplicação de qualquer das penalidades previstas realizar-se-á em processo administrativo próprio, o que assegurará o contraditório e a ampla defesa, observando-se além da disciplina legal o disposto neste termo, no contrato quanto ao procedimento e outras condições</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11.3 As sanções estão previstas na legislação em vigor e estarão descritas no contrato ou instrumento equivalente.</w:t>
      </w:r>
    </w:p>
    <w:p w:rsidR="00B1137B" w:rsidRPr="00B1137B" w:rsidRDefault="00B1137B" w:rsidP="00B1137B">
      <w:pPr>
        <w:spacing w:before="120" w:after="120" w:line="240" w:lineRule="auto"/>
        <w:jc w:val="both"/>
        <w:rPr>
          <w:rFonts w:asciiTheme="minorHAnsi" w:hAnsiTheme="minorHAnsi" w:cstheme="minorHAnsi"/>
          <w:b/>
          <w:sz w:val="23"/>
          <w:szCs w:val="23"/>
        </w:rPr>
      </w:pPr>
      <w:r w:rsidRPr="00B1137B">
        <w:rPr>
          <w:rFonts w:asciiTheme="minorHAnsi" w:hAnsiTheme="minorHAnsi" w:cstheme="minorHAnsi"/>
          <w:b/>
          <w:sz w:val="23"/>
          <w:szCs w:val="23"/>
        </w:rPr>
        <w:t>12. CONDIÇÕES GERAIS</w:t>
      </w:r>
    </w:p>
    <w:p w:rsidR="00B1137B" w:rsidRPr="00B1137B" w:rsidRDefault="00B1137B" w:rsidP="00B1137B">
      <w:pPr>
        <w:spacing w:before="120" w:after="120" w:line="240" w:lineRule="auto"/>
        <w:jc w:val="both"/>
        <w:rPr>
          <w:rFonts w:asciiTheme="minorHAnsi" w:hAnsiTheme="minorHAnsi" w:cstheme="minorHAnsi"/>
          <w:sz w:val="23"/>
          <w:szCs w:val="23"/>
        </w:rPr>
      </w:pPr>
      <w:proofErr w:type="gramStart"/>
      <w:r w:rsidRPr="00B1137B">
        <w:rPr>
          <w:rFonts w:asciiTheme="minorHAnsi" w:hAnsiTheme="minorHAnsi" w:cstheme="minorHAnsi"/>
          <w:sz w:val="23"/>
          <w:szCs w:val="23"/>
        </w:rPr>
        <w:t xml:space="preserve">(  </w:t>
      </w:r>
      <w:proofErr w:type="gramEnd"/>
      <w:r w:rsidRPr="00B1137B">
        <w:rPr>
          <w:rFonts w:asciiTheme="minorHAnsi" w:hAnsiTheme="minorHAnsi" w:cstheme="minorHAnsi"/>
          <w:sz w:val="23"/>
          <w:szCs w:val="23"/>
        </w:rPr>
        <w:t xml:space="preserve">     ) APLICA</w:t>
      </w:r>
    </w:p>
    <w:p w:rsidR="00B1137B" w:rsidRPr="00B1137B" w:rsidRDefault="00B1137B" w:rsidP="00B1137B">
      <w:pPr>
        <w:spacing w:before="120" w:after="120" w:line="240" w:lineRule="auto"/>
        <w:jc w:val="both"/>
        <w:rPr>
          <w:rFonts w:asciiTheme="minorHAnsi" w:hAnsiTheme="minorHAnsi" w:cstheme="minorHAnsi"/>
          <w:sz w:val="23"/>
          <w:szCs w:val="23"/>
        </w:rPr>
      </w:pPr>
      <w:proofErr w:type="gramStart"/>
      <w:r w:rsidRPr="00B1137B">
        <w:rPr>
          <w:rFonts w:asciiTheme="minorHAnsi" w:hAnsiTheme="minorHAnsi" w:cstheme="minorHAnsi"/>
          <w:sz w:val="23"/>
          <w:szCs w:val="23"/>
        </w:rPr>
        <w:t>(  X</w:t>
      </w:r>
      <w:proofErr w:type="gramEnd"/>
      <w:r w:rsidRPr="00B1137B">
        <w:rPr>
          <w:rFonts w:asciiTheme="minorHAnsi" w:hAnsiTheme="minorHAnsi" w:cstheme="minorHAnsi"/>
          <w:sz w:val="23"/>
          <w:szCs w:val="23"/>
        </w:rPr>
        <w:t xml:space="preserve">   ) NÃO SE APLICA </w:t>
      </w:r>
    </w:p>
    <w:p w:rsidR="00B1137B" w:rsidRPr="00B1137B" w:rsidRDefault="00B1137B" w:rsidP="00B1137B">
      <w:pPr>
        <w:spacing w:before="120" w:after="120" w:line="240" w:lineRule="auto"/>
        <w:jc w:val="both"/>
        <w:rPr>
          <w:rFonts w:asciiTheme="minorHAnsi" w:hAnsiTheme="minorHAnsi" w:cstheme="minorHAnsi"/>
          <w:b/>
          <w:sz w:val="23"/>
          <w:szCs w:val="23"/>
        </w:rPr>
      </w:pPr>
      <w:r w:rsidRPr="00B1137B">
        <w:rPr>
          <w:rFonts w:asciiTheme="minorHAnsi" w:hAnsiTheme="minorHAnsi" w:cstheme="minorHAnsi"/>
          <w:b/>
          <w:sz w:val="23"/>
          <w:szCs w:val="23"/>
        </w:rPr>
        <w:t>13. RESPONSÁVEISPELO TERMO DE REFERÊNCIA</w:t>
      </w: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13.1 Este Termo de Referência foi elaborado por Claudia Jamile Fortuna - ASESSORA DE GESTÃO -  DIRASSIST.</w:t>
      </w:r>
    </w:p>
    <w:p w:rsidR="00B1137B" w:rsidRPr="00B1137B" w:rsidRDefault="00B1137B" w:rsidP="00B1137B">
      <w:pPr>
        <w:spacing w:before="120" w:after="120" w:line="240" w:lineRule="auto"/>
        <w:jc w:val="both"/>
        <w:rPr>
          <w:rFonts w:asciiTheme="minorHAnsi" w:hAnsiTheme="minorHAnsi" w:cstheme="minorHAnsi"/>
          <w:sz w:val="23"/>
          <w:szCs w:val="23"/>
        </w:rPr>
      </w:pPr>
    </w:p>
    <w:p w:rsidR="00B1137B" w:rsidRPr="00B1137B" w:rsidRDefault="00B1137B" w:rsidP="00B1137B">
      <w:pPr>
        <w:spacing w:before="120" w:after="120" w:line="240" w:lineRule="auto"/>
        <w:jc w:val="both"/>
        <w:rPr>
          <w:rFonts w:asciiTheme="minorHAnsi" w:hAnsiTheme="minorHAnsi" w:cstheme="minorHAnsi"/>
          <w:sz w:val="23"/>
          <w:szCs w:val="23"/>
        </w:rPr>
      </w:pPr>
      <w:r w:rsidRPr="00B1137B">
        <w:rPr>
          <w:rFonts w:asciiTheme="minorHAnsi" w:hAnsiTheme="minorHAnsi" w:cstheme="minorHAnsi"/>
          <w:sz w:val="23"/>
          <w:szCs w:val="23"/>
        </w:rPr>
        <w:t>Vila Velha, ES, 16 de Fevereiro de 2022.</w:t>
      </w:r>
    </w:p>
    <w:p w:rsidR="00B1137B" w:rsidRPr="00B1137B" w:rsidRDefault="00B1137B" w:rsidP="00B1137B">
      <w:pPr>
        <w:spacing w:before="120" w:after="120" w:line="240" w:lineRule="auto"/>
        <w:rPr>
          <w:rFonts w:asciiTheme="minorHAnsi" w:hAnsiTheme="minorHAnsi" w:cstheme="minorHAnsi"/>
          <w:sz w:val="23"/>
          <w:szCs w:val="23"/>
        </w:rPr>
      </w:pPr>
    </w:p>
    <w:p w:rsidR="00B1137B" w:rsidRPr="00B1137B" w:rsidRDefault="00B1137B" w:rsidP="00B1137B">
      <w:pPr>
        <w:pStyle w:val="Dataeassinatura"/>
        <w:spacing w:before="120" w:after="120"/>
        <w:rPr>
          <w:rFonts w:asciiTheme="minorHAnsi" w:hAnsiTheme="minorHAnsi" w:cstheme="minorHAnsi"/>
          <w:sz w:val="23"/>
          <w:szCs w:val="23"/>
        </w:rPr>
      </w:pPr>
      <w:r w:rsidRPr="00B1137B">
        <w:rPr>
          <w:rFonts w:asciiTheme="minorHAnsi" w:hAnsiTheme="minorHAnsi" w:cstheme="minorHAnsi"/>
          <w:sz w:val="23"/>
          <w:szCs w:val="23"/>
        </w:rPr>
        <w:t>_________________________________________________</w:t>
      </w:r>
    </w:p>
    <w:p w:rsidR="00B1137B" w:rsidRPr="00B1137B" w:rsidRDefault="00B1137B" w:rsidP="00B1137B">
      <w:pPr>
        <w:spacing w:before="120" w:after="120" w:line="240" w:lineRule="auto"/>
        <w:rPr>
          <w:rFonts w:asciiTheme="minorHAnsi" w:hAnsiTheme="minorHAnsi" w:cstheme="minorHAnsi"/>
          <w:sz w:val="23"/>
          <w:szCs w:val="23"/>
        </w:rPr>
      </w:pPr>
      <w:r w:rsidRPr="00B1137B">
        <w:rPr>
          <w:rFonts w:asciiTheme="minorHAnsi" w:hAnsiTheme="minorHAnsi" w:cstheme="minorHAnsi"/>
          <w:sz w:val="23"/>
          <w:szCs w:val="23"/>
        </w:rPr>
        <w:t>CLAUDIA JAMILE FORTUNA – ASESSORA DE GESTÃO DIRASSIST</w:t>
      </w:r>
    </w:p>
    <w:p w:rsidR="00B1137B" w:rsidRPr="00B1137B" w:rsidRDefault="00B1137B" w:rsidP="00B1137B">
      <w:pPr>
        <w:pStyle w:val="Dataeassinatura"/>
        <w:spacing w:before="120" w:after="120"/>
        <w:rPr>
          <w:rFonts w:asciiTheme="minorHAnsi" w:hAnsiTheme="minorHAnsi" w:cstheme="minorHAnsi"/>
          <w:sz w:val="23"/>
          <w:szCs w:val="23"/>
        </w:rPr>
      </w:pPr>
    </w:p>
    <w:p w:rsidR="00B1137B" w:rsidRPr="00B1137B" w:rsidRDefault="00B1137B" w:rsidP="00B1137B">
      <w:pPr>
        <w:pStyle w:val="Dataeassinatura"/>
        <w:spacing w:before="120" w:after="120"/>
        <w:rPr>
          <w:rFonts w:asciiTheme="minorHAnsi" w:hAnsiTheme="minorHAnsi" w:cstheme="minorHAnsi"/>
          <w:sz w:val="23"/>
          <w:szCs w:val="23"/>
        </w:rPr>
      </w:pPr>
      <w:r w:rsidRPr="00B1137B">
        <w:rPr>
          <w:rFonts w:asciiTheme="minorHAnsi" w:hAnsiTheme="minorHAnsi" w:cstheme="minorHAnsi"/>
          <w:sz w:val="23"/>
          <w:szCs w:val="23"/>
        </w:rPr>
        <w:t>________________________________________________</w:t>
      </w:r>
    </w:p>
    <w:p w:rsidR="00B1137B" w:rsidRPr="00B1137B" w:rsidRDefault="00B1137B" w:rsidP="00B1137B">
      <w:pPr>
        <w:spacing w:before="120" w:after="120" w:line="240" w:lineRule="auto"/>
        <w:rPr>
          <w:rFonts w:asciiTheme="minorHAnsi" w:hAnsiTheme="minorHAnsi" w:cstheme="minorHAnsi"/>
          <w:sz w:val="23"/>
          <w:szCs w:val="23"/>
        </w:rPr>
      </w:pPr>
      <w:r w:rsidRPr="00B1137B">
        <w:rPr>
          <w:rFonts w:asciiTheme="minorHAnsi" w:hAnsiTheme="minorHAnsi" w:cstheme="minorHAnsi"/>
          <w:sz w:val="23"/>
          <w:szCs w:val="23"/>
        </w:rPr>
        <w:t>CHRISTIANO DIAS NASCIMENTO–GERENTE GLOT</w:t>
      </w:r>
    </w:p>
    <w:p w:rsidR="00B1137B" w:rsidRPr="00EE24A8" w:rsidRDefault="00B1137B" w:rsidP="00B1137B">
      <w:pPr>
        <w:spacing w:before="120" w:after="120" w:line="240" w:lineRule="auto"/>
        <w:contextualSpacing/>
        <w:jc w:val="both"/>
        <w:rPr>
          <w:rFonts w:asciiTheme="minorHAnsi" w:hAnsiTheme="minorHAnsi" w:cstheme="minorHAnsi"/>
          <w:b/>
          <w:bCs/>
          <w:i/>
          <w:color w:val="FF0000"/>
          <w:sz w:val="24"/>
          <w:szCs w:val="24"/>
          <w:highlight w:val="yellow"/>
        </w:rPr>
      </w:pPr>
    </w:p>
    <w:p w:rsidR="00B1137B" w:rsidRDefault="00B1137B" w:rsidP="00B1137B">
      <w:pPr>
        <w:spacing w:before="120" w:after="120" w:line="240" w:lineRule="auto"/>
        <w:contextualSpacing/>
        <w:rPr>
          <w:rFonts w:asciiTheme="minorHAnsi" w:eastAsia="Times New Roman" w:hAnsiTheme="minorHAnsi" w:cstheme="minorHAnsi"/>
          <w:b/>
          <w:bCs/>
          <w:iCs/>
          <w:sz w:val="23"/>
          <w:szCs w:val="23"/>
          <w:lang w:eastAsia="pt-BR"/>
        </w:rPr>
      </w:pPr>
    </w:p>
    <w:p w:rsidR="00B1137B" w:rsidRPr="0009486E" w:rsidRDefault="00B1137B" w:rsidP="00B1137B">
      <w:pPr>
        <w:spacing w:before="120" w:after="120" w:line="240" w:lineRule="auto"/>
        <w:contextualSpacing/>
        <w:rPr>
          <w:rFonts w:asciiTheme="minorHAnsi" w:hAnsiTheme="minorHAnsi" w:cstheme="minorHAnsi"/>
          <w:b/>
          <w:sz w:val="24"/>
          <w:szCs w:val="24"/>
        </w:rPr>
      </w:pPr>
    </w:p>
    <w:p w:rsidR="00B1137B" w:rsidRPr="0009486E" w:rsidRDefault="00B1137B" w:rsidP="00B1137B">
      <w:pPr>
        <w:spacing w:before="120" w:after="120" w:line="240" w:lineRule="auto"/>
        <w:contextualSpacing/>
        <w:jc w:val="center"/>
        <w:rPr>
          <w:rFonts w:asciiTheme="minorHAnsi" w:hAnsiTheme="minorHAnsi" w:cstheme="minorHAnsi"/>
          <w:b/>
          <w:sz w:val="24"/>
          <w:szCs w:val="24"/>
        </w:rPr>
        <w:sectPr w:rsidR="00B1137B" w:rsidRPr="0009486E" w:rsidSect="000E4B70">
          <w:headerReference w:type="even" r:id="rId9"/>
          <w:headerReference w:type="default" r:id="rId10"/>
          <w:footerReference w:type="default" r:id="rId11"/>
          <w:type w:val="continuous"/>
          <w:pgSz w:w="11906" w:h="16838" w:code="9"/>
          <w:pgMar w:top="1701" w:right="1418" w:bottom="1531" w:left="1418" w:header="454" w:footer="454" w:gutter="0"/>
          <w:cols w:space="708"/>
          <w:docGrid w:linePitch="360"/>
        </w:sectPr>
      </w:pPr>
    </w:p>
    <w:p w:rsidR="00B1137B" w:rsidRDefault="00B1137B" w:rsidP="00B1137B">
      <w:pPr>
        <w:spacing w:before="120" w:after="120" w:line="240" w:lineRule="auto"/>
        <w:contextualSpacing/>
        <w:jc w:val="center"/>
        <w:rPr>
          <w:rFonts w:asciiTheme="minorHAnsi" w:hAnsiTheme="minorHAnsi" w:cstheme="minorHAnsi"/>
          <w:b/>
          <w:sz w:val="24"/>
          <w:szCs w:val="24"/>
        </w:rPr>
      </w:pPr>
      <w:r w:rsidRPr="0009486E">
        <w:rPr>
          <w:rFonts w:asciiTheme="minorHAnsi" w:hAnsiTheme="minorHAnsi" w:cstheme="minorHAnsi"/>
          <w:b/>
          <w:sz w:val="24"/>
          <w:szCs w:val="24"/>
        </w:rPr>
        <w:lastRenderedPageBreak/>
        <w:t>ANEXO I</w:t>
      </w:r>
      <w:r>
        <w:rPr>
          <w:rFonts w:asciiTheme="minorHAnsi" w:hAnsiTheme="minorHAnsi" w:cstheme="minorHAnsi"/>
          <w:b/>
          <w:sz w:val="24"/>
          <w:szCs w:val="24"/>
        </w:rPr>
        <w:t xml:space="preserve"> – TERMO DE REFERÊNCIA</w:t>
      </w:r>
    </w:p>
    <w:p w:rsidR="00B1137B" w:rsidRPr="00915CA8" w:rsidRDefault="00B1137B" w:rsidP="00B1137B">
      <w:pPr>
        <w:spacing w:after="0" w:line="240" w:lineRule="auto"/>
        <w:contextualSpacing/>
        <w:jc w:val="center"/>
        <w:rPr>
          <w:rFonts w:cstheme="minorHAnsi"/>
          <w:b/>
          <w:sz w:val="24"/>
          <w:szCs w:val="24"/>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8"/>
        <w:gridCol w:w="709"/>
        <w:gridCol w:w="3123"/>
        <w:gridCol w:w="1002"/>
        <w:gridCol w:w="985"/>
        <w:gridCol w:w="993"/>
        <w:gridCol w:w="1134"/>
      </w:tblGrid>
      <w:tr w:rsidR="00B1137B" w:rsidRPr="00D93871" w:rsidTr="00E70C9E">
        <w:trPr>
          <w:trHeight w:val="490"/>
        </w:trPr>
        <w:tc>
          <w:tcPr>
            <w:tcW w:w="328"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 xml:space="preserve">ITEM </w:t>
            </w:r>
          </w:p>
        </w:tc>
        <w:tc>
          <w:tcPr>
            <w:tcW w:w="417" w:type="pct"/>
            <w:shd w:val="clear" w:color="000000" w:fill="E7E6E6"/>
            <w:noWrap/>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r w:rsidRPr="00D93871">
              <w:rPr>
                <w:rFonts w:eastAsia="Times New Roman"/>
                <w:color w:val="000000"/>
                <w:sz w:val="17"/>
                <w:szCs w:val="17"/>
                <w:lang w:eastAsia="pt-BR"/>
              </w:rPr>
              <w:t>SIGA</w:t>
            </w:r>
          </w:p>
        </w:tc>
        <w:tc>
          <w:tcPr>
            <w:tcW w:w="1836"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ESPECIFICAÇÃO DO OBJETO NO SIGA</w:t>
            </w:r>
          </w:p>
        </w:tc>
        <w:tc>
          <w:tcPr>
            <w:tcW w:w="589" w:type="pct"/>
            <w:shd w:val="clear" w:color="000000" w:fill="E7E6E6"/>
            <w:noWrap/>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r w:rsidRPr="00D93871">
              <w:rPr>
                <w:rFonts w:eastAsia="Times New Roman"/>
                <w:color w:val="000000"/>
                <w:sz w:val="17"/>
                <w:szCs w:val="17"/>
                <w:lang w:eastAsia="pt-BR"/>
              </w:rPr>
              <w:t>UNIDADE</w:t>
            </w:r>
          </w:p>
        </w:tc>
        <w:tc>
          <w:tcPr>
            <w:tcW w:w="579"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LOCAL</w:t>
            </w:r>
          </w:p>
        </w:tc>
        <w:tc>
          <w:tcPr>
            <w:tcW w:w="584" w:type="pct"/>
            <w:shd w:val="clear" w:color="000000" w:fill="E7E6E6"/>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olor w:val="000000"/>
                <w:sz w:val="17"/>
                <w:szCs w:val="17"/>
                <w:lang w:eastAsia="pt-BR"/>
              </w:rPr>
              <w:t>QUANTIDADE MENSAL</w:t>
            </w:r>
          </w:p>
        </w:tc>
        <w:tc>
          <w:tcPr>
            <w:tcW w:w="667" w:type="pct"/>
            <w:shd w:val="clear" w:color="000000" w:fill="E7E6E6"/>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r w:rsidRPr="00D93871">
              <w:rPr>
                <w:rFonts w:eastAsia="Times New Roman"/>
                <w:color w:val="000000"/>
                <w:sz w:val="17"/>
                <w:szCs w:val="17"/>
                <w:lang w:eastAsia="pt-BR"/>
              </w:rPr>
              <w:t xml:space="preserve">QUANTITATIVO </w:t>
            </w:r>
            <w:r w:rsidRPr="00D93871">
              <w:rPr>
                <w:rFonts w:eastAsia="Times New Roman"/>
                <w:color w:val="000000"/>
                <w:sz w:val="17"/>
                <w:szCs w:val="17"/>
                <w:lang w:eastAsia="pt-BR"/>
              </w:rPr>
              <w:br/>
              <w:t>PRETENDIDO</w:t>
            </w:r>
          </w:p>
        </w:tc>
      </w:tr>
      <w:tr w:rsidR="00B1137B" w:rsidRPr="00D93871" w:rsidTr="00E70C9E">
        <w:trPr>
          <w:trHeight w:val="300"/>
        </w:trPr>
        <w:tc>
          <w:tcPr>
            <w:tcW w:w="328" w:type="pct"/>
            <w:vMerge w:val="restar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1</w:t>
            </w:r>
          </w:p>
        </w:tc>
        <w:tc>
          <w:tcPr>
            <w:tcW w:w="417" w:type="pct"/>
            <w:vMerge w:val="restart"/>
            <w:shd w:val="clear" w:color="000000" w:fill="FFFFFF"/>
            <w:noWrap/>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r w:rsidRPr="00D93871">
              <w:rPr>
                <w:rFonts w:eastAsia="Times New Roman" w:cs="Calibri"/>
                <w:color w:val="000000"/>
                <w:sz w:val="17"/>
                <w:szCs w:val="17"/>
                <w:lang w:eastAsia="pt-BR"/>
              </w:rPr>
              <w:t>50388</w:t>
            </w:r>
          </w:p>
        </w:tc>
        <w:tc>
          <w:tcPr>
            <w:tcW w:w="1836" w:type="pct"/>
            <w:vMerge w:val="restart"/>
            <w:shd w:val="clear" w:color="000000" w:fill="FFFFFF"/>
            <w:vAlign w:val="center"/>
            <w:hideMark/>
          </w:tcPr>
          <w:p w:rsidR="00B1137B" w:rsidRPr="00D93871" w:rsidRDefault="00B1137B" w:rsidP="00E70C9E">
            <w:pPr>
              <w:spacing w:after="0" w:line="240" w:lineRule="auto"/>
              <w:jc w:val="both"/>
              <w:rPr>
                <w:rFonts w:eastAsia="Times New Roman" w:cs="Calibri"/>
                <w:color w:val="000000"/>
                <w:sz w:val="17"/>
                <w:szCs w:val="17"/>
                <w:lang w:eastAsia="pt-BR"/>
              </w:rPr>
            </w:pPr>
            <w:r w:rsidRPr="00D93871">
              <w:rPr>
                <w:rFonts w:eastAsia="Times New Roman" w:cs="Calibri"/>
                <w:color w:val="000000"/>
                <w:sz w:val="17"/>
                <w:szCs w:val="17"/>
                <w:lang w:eastAsia="pt-BR"/>
              </w:rPr>
              <w:t>MEDICAMENTOS GERAIS DE USO HUMANO; PRINCIPIO/CONCENTRACAO1: LOPERAMIDA 2MG; FORMA FARMACEUTICA: COMPRIMIDO; FORMA DE APRESENTACAO: COMPRIMIDO; VIA ADMINISTRACAO: ORAL; UNIDADE DE FORNECIMENTO: COMPRIMIDO</w:t>
            </w:r>
          </w:p>
        </w:tc>
        <w:tc>
          <w:tcPr>
            <w:tcW w:w="589" w:type="pct"/>
            <w:vMerge w:val="restart"/>
            <w:shd w:val="clear" w:color="000000" w:fill="FFFFFF"/>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COMPRIMIDO</w:t>
            </w: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HABF</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300</w:t>
            </w:r>
          </w:p>
        </w:tc>
        <w:tc>
          <w:tcPr>
            <w:tcW w:w="667" w:type="pct"/>
            <w:vMerge w:val="restart"/>
            <w:shd w:val="clear" w:color="auto" w:fill="auto"/>
            <w:noWrap/>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r w:rsidRPr="00D93871">
              <w:rPr>
                <w:rFonts w:eastAsia="Times New Roman" w:cs="Calibri"/>
                <w:color w:val="000000"/>
                <w:sz w:val="17"/>
                <w:szCs w:val="17"/>
                <w:lang w:eastAsia="pt-BR"/>
              </w:rPr>
              <w:t>50400</w:t>
            </w: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HDS</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800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HEC</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250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HEAC</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280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HESVV</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450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HINSG</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800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HGL</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120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 xml:space="preserve">ITEM </w:t>
            </w:r>
          </w:p>
        </w:tc>
        <w:tc>
          <w:tcPr>
            <w:tcW w:w="417" w:type="pct"/>
            <w:shd w:val="clear" w:color="000000" w:fill="E7E6E6"/>
            <w:noWrap/>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r w:rsidRPr="00D93871">
              <w:rPr>
                <w:rFonts w:eastAsia="Times New Roman"/>
                <w:color w:val="000000"/>
                <w:sz w:val="17"/>
                <w:szCs w:val="17"/>
                <w:lang w:eastAsia="pt-BR"/>
              </w:rPr>
              <w:t>SIGA</w:t>
            </w:r>
          </w:p>
        </w:tc>
        <w:tc>
          <w:tcPr>
            <w:tcW w:w="1836"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ESPECIFICAÇÃO DO OBJETO NO SIGA</w:t>
            </w:r>
          </w:p>
        </w:tc>
        <w:tc>
          <w:tcPr>
            <w:tcW w:w="589" w:type="pct"/>
            <w:shd w:val="clear" w:color="000000" w:fill="E7E6E6"/>
            <w:noWrap/>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r w:rsidRPr="00D93871">
              <w:rPr>
                <w:rFonts w:eastAsia="Times New Roman"/>
                <w:color w:val="000000"/>
                <w:sz w:val="17"/>
                <w:szCs w:val="17"/>
                <w:lang w:eastAsia="pt-BR"/>
              </w:rPr>
              <w:t>UNIDADE</w:t>
            </w:r>
          </w:p>
        </w:tc>
        <w:tc>
          <w:tcPr>
            <w:tcW w:w="579"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LOCAL</w:t>
            </w:r>
          </w:p>
        </w:tc>
        <w:tc>
          <w:tcPr>
            <w:tcW w:w="584" w:type="pct"/>
            <w:shd w:val="clear" w:color="000000" w:fill="E7E6E6"/>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olor w:val="000000"/>
                <w:sz w:val="17"/>
                <w:szCs w:val="17"/>
                <w:lang w:eastAsia="pt-BR"/>
              </w:rPr>
              <w:t>QUANTIDADE MENSAL</w:t>
            </w:r>
          </w:p>
        </w:tc>
        <w:tc>
          <w:tcPr>
            <w:tcW w:w="667" w:type="pct"/>
            <w:shd w:val="clear" w:color="000000" w:fill="E7E6E6"/>
            <w:noWrap/>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r w:rsidRPr="00D93871">
              <w:rPr>
                <w:rFonts w:eastAsia="Times New Roman"/>
                <w:color w:val="000000"/>
                <w:sz w:val="17"/>
                <w:szCs w:val="17"/>
                <w:lang w:eastAsia="pt-BR"/>
              </w:rPr>
              <w:t xml:space="preserve">QUANTITATIVO </w:t>
            </w:r>
            <w:r w:rsidRPr="00D93871">
              <w:rPr>
                <w:rFonts w:eastAsia="Times New Roman"/>
                <w:color w:val="000000"/>
                <w:sz w:val="17"/>
                <w:szCs w:val="17"/>
                <w:lang w:eastAsia="pt-BR"/>
              </w:rPr>
              <w:br/>
              <w:t>PRETENDIDO</w:t>
            </w:r>
          </w:p>
        </w:tc>
      </w:tr>
      <w:tr w:rsidR="00B1137B" w:rsidRPr="00D93871" w:rsidTr="00E70C9E">
        <w:trPr>
          <w:trHeight w:val="300"/>
        </w:trPr>
        <w:tc>
          <w:tcPr>
            <w:tcW w:w="328" w:type="pct"/>
            <w:vMerge w:val="restar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2</w:t>
            </w:r>
          </w:p>
        </w:tc>
        <w:tc>
          <w:tcPr>
            <w:tcW w:w="417" w:type="pct"/>
            <w:vMerge w:val="restart"/>
            <w:shd w:val="clear" w:color="000000" w:fill="FFFFFF"/>
            <w:noWrap/>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r w:rsidRPr="00D93871">
              <w:rPr>
                <w:rFonts w:eastAsia="Times New Roman" w:cs="Calibri"/>
                <w:color w:val="000000"/>
                <w:sz w:val="17"/>
                <w:szCs w:val="17"/>
                <w:lang w:eastAsia="pt-BR"/>
              </w:rPr>
              <w:t>50187</w:t>
            </w:r>
          </w:p>
        </w:tc>
        <w:tc>
          <w:tcPr>
            <w:tcW w:w="1836" w:type="pct"/>
            <w:vMerge w:val="restart"/>
            <w:shd w:val="clear" w:color="000000" w:fill="FFFFFF"/>
            <w:vAlign w:val="center"/>
            <w:hideMark/>
          </w:tcPr>
          <w:p w:rsidR="00B1137B" w:rsidRPr="00D93871" w:rsidRDefault="00B1137B" w:rsidP="00E70C9E">
            <w:pPr>
              <w:spacing w:after="0" w:line="240" w:lineRule="auto"/>
              <w:jc w:val="both"/>
              <w:rPr>
                <w:rFonts w:eastAsia="Times New Roman" w:cs="Calibri"/>
                <w:color w:val="000000"/>
                <w:sz w:val="17"/>
                <w:szCs w:val="17"/>
                <w:lang w:eastAsia="pt-BR"/>
              </w:rPr>
            </w:pPr>
            <w:r w:rsidRPr="00D93871">
              <w:rPr>
                <w:rFonts w:eastAsia="Times New Roman" w:cs="Calibri"/>
                <w:color w:val="000000"/>
                <w:sz w:val="17"/>
                <w:szCs w:val="17"/>
                <w:lang w:eastAsia="pt-BR"/>
              </w:rPr>
              <w:t>MEDICAMENTOS GERAIS DE USO HUMANO; PRINCIPIO/CONCENTRACAO1: BISACODIL 5MG; FORMA FARMACEUTICA: DRAGEA; FORMA DE APRESENTACAO: DRAGEA; VIA ADMINISTRACAO: ORAL; UNIDADE DE FORNECIMENTO: DRAGEA</w:t>
            </w:r>
          </w:p>
        </w:tc>
        <w:tc>
          <w:tcPr>
            <w:tcW w:w="589" w:type="pct"/>
            <w:vMerge w:val="restart"/>
            <w:shd w:val="clear" w:color="000000" w:fill="FFFFFF"/>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DRAGEA</w:t>
            </w: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HABF</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250</w:t>
            </w:r>
          </w:p>
        </w:tc>
        <w:tc>
          <w:tcPr>
            <w:tcW w:w="667" w:type="pct"/>
            <w:vMerge w:val="restart"/>
            <w:shd w:val="clear" w:color="auto" w:fill="auto"/>
            <w:noWrap/>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r w:rsidRPr="00D93871">
              <w:rPr>
                <w:rFonts w:eastAsia="Times New Roman" w:cs="Calibri"/>
                <w:color w:val="000000"/>
                <w:sz w:val="17"/>
                <w:szCs w:val="17"/>
                <w:lang w:eastAsia="pt-BR"/>
              </w:rPr>
              <w:t>78120</w:t>
            </w: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HDS</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400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HEC</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1200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HEAC</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2100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HESVV</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250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HINSG</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300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HGL</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150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 xml:space="preserve">ITEM </w:t>
            </w:r>
          </w:p>
        </w:tc>
        <w:tc>
          <w:tcPr>
            <w:tcW w:w="417" w:type="pct"/>
            <w:shd w:val="clear" w:color="000000" w:fill="E7E6E6"/>
            <w:noWrap/>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r w:rsidRPr="00D93871">
              <w:rPr>
                <w:rFonts w:eastAsia="Times New Roman"/>
                <w:color w:val="000000"/>
                <w:sz w:val="17"/>
                <w:szCs w:val="17"/>
                <w:lang w:eastAsia="pt-BR"/>
              </w:rPr>
              <w:t>SIGA</w:t>
            </w:r>
          </w:p>
        </w:tc>
        <w:tc>
          <w:tcPr>
            <w:tcW w:w="1836"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ESPECIFICAÇÃO DO OBJETO NO SIGA</w:t>
            </w:r>
          </w:p>
        </w:tc>
        <w:tc>
          <w:tcPr>
            <w:tcW w:w="589" w:type="pct"/>
            <w:shd w:val="clear" w:color="000000" w:fill="E7E6E6"/>
            <w:noWrap/>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r w:rsidRPr="00D93871">
              <w:rPr>
                <w:rFonts w:eastAsia="Times New Roman"/>
                <w:color w:val="000000"/>
                <w:sz w:val="17"/>
                <w:szCs w:val="17"/>
                <w:lang w:eastAsia="pt-BR"/>
              </w:rPr>
              <w:t>UNIDADE</w:t>
            </w:r>
          </w:p>
        </w:tc>
        <w:tc>
          <w:tcPr>
            <w:tcW w:w="579"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LOCAL</w:t>
            </w:r>
          </w:p>
        </w:tc>
        <w:tc>
          <w:tcPr>
            <w:tcW w:w="584" w:type="pct"/>
            <w:shd w:val="clear" w:color="000000" w:fill="E7E6E6"/>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olor w:val="000000"/>
                <w:sz w:val="17"/>
                <w:szCs w:val="17"/>
                <w:lang w:eastAsia="pt-BR"/>
              </w:rPr>
              <w:t>QUANTIDADE MENSAL</w:t>
            </w:r>
          </w:p>
        </w:tc>
        <w:tc>
          <w:tcPr>
            <w:tcW w:w="667" w:type="pct"/>
            <w:shd w:val="clear" w:color="000000" w:fill="E7E6E6"/>
            <w:noWrap/>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r w:rsidRPr="00D93871">
              <w:rPr>
                <w:rFonts w:eastAsia="Times New Roman"/>
                <w:color w:val="000000"/>
                <w:sz w:val="17"/>
                <w:szCs w:val="17"/>
                <w:lang w:eastAsia="pt-BR"/>
              </w:rPr>
              <w:t xml:space="preserve">QUANTITATIVO </w:t>
            </w:r>
            <w:r w:rsidRPr="00D93871">
              <w:rPr>
                <w:rFonts w:eastAsia="Times New Roman"/>
                <w:color w:val="000000"/>
                <w:sz w:val="17"/>
                <w:szCs w:val="17"/>
                <w:lang w:eastAsia="pt-BR"/>
              </w:rPr>
              <w:br/>
              <w:t>PRETENDIDO</w:t>
            </w:r>
          </w:p>
        </w:tc>
      </w:tr>
      <w:tr w:rsidR="00B1137B" w:rsidRPr="00D93871" w:rsidTr="00E70C9E">
        <w:trPr>
          <w:trHeight w:val="300"/>
        </w:trPr>
        <w:tc>
          <w:tcPr>
            <w:tcW w:w="328" w:type="pct"/>
            <w:vMerge w:val="restar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3</w:t>
            </w:r>
          </w:p>
        </w:tc>
        <w:tc>
          <w:tcPr>
            <w:tcW w:w="417" w:type="pct"/>
            <w:vMerge w:val="restart"/>
            <w:shd w:val="clear" w:color="000000" w:fill="FFFFFF"/>
            <w:noWrap/>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r w:rsidRPr="00D93871">
              <w:rPr>
                <w:rFonts w:eastAsia="Times New Roman" w:cs="Calibri"/>
                <w:color w:val="000000"/>
                <w:sz w:val="17"/>
                <w:szCs w:val="17"/>
                <w:lang w:eastAsia="pt-BR"/>
              </w:rPr>
              <w:t>50300</w:t>
            </w:r>
          </w:p>
        </w:tc>
        <w:tc>
          <w:tcPr>
            <w:tcW w:w="1836" w:type="pct"/>
            <w:vMerge w:val="restart"/>
            <w:shd w:val="clear" w:color="000000" w:fill="FFFFFF"/>
            <w:vAlign w:val="center"/>
            <w:hideMark/>
          </w:tcPr>
          <w:p w:rsidR="00B1137B" w:rsidRPr="00D93871" w:rsidRDefault="00B1137B" w:rsidP="00E70C9E">
            <w:pPr>
              <w:spacing w:after="0" w:line="240" w:lineRule="auto"/>
              <w:jc w:val="both"/>
              <w:rPr>
                <w:rFonts w:eastAsia="Times New Roman" w:cs="Calibri"/>
                <w:color w:val="000000"/>
                <w:sz w:val="17"/>
                <w:szCs w:val="17"/>
                <w:lang w:eastAsia="pt-BR"/>
              </w:rPr>
            </w:pPr>
            <w:r w:rsidRPr="00D93871">
              <w:rPr>
                <w:rFonts w:eastAsia="Times New Roman" w:cs="Calibri"/>
                <w:color w:val="000000"/>
                <w:sz w:val="17"/>
                <w:szCs w:val="17"/>
                <w:lang w:eastAsia="pt-BR"/>
              </w:rPr>
              <w:t>MEDICAMENTOS GERAIS DE USO HUMANO; PRINCIPIO/CONCENTRACAO1: FOSFATO DE SODIO MONOBASICO MONOIDRATADO 0,16G/ML; PRINCIPIO/CONCENTRACAO2: FOSFATO DISSODICO DIBASICO HEPTAIDRATADO 0,06G/ML; FORMA FARMACEUTICA: SOLUCAO RETAL; FORMA DE APRESENTACAO: FRASCO APLICADOR 130ML; VIA ADMINISTRACAO: RETAL; UNIDADE DE FORNECIMENTO: FRASCO APLICADOR</w:t>
            </w:r>
          </w:p>
        </w:tc>
        <w:tc>
          <w:tcPr>
            <w:tcW w:w="589" w:type="pct"/>
            <w:vMerge w:val="restart"/>
            <w:shd w:val="clear" w:color="000000" w:fill="FFFFFF"/>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FRASCO</w:t>
            </w: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HABF</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60</w:t>
            </w:r>
          </w:p>
        </w:tc>
        <w:tc>
          <w:tcPr>
            <w:tcW w:w="667" w:type="pct"/>
            <w:vMerge w:val="restart"/>
            <w:shd w:val="clear" w:color="auto" w:fill="auto"/>
            <w:noWrap/>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r w:rsidRPr="00D93871">
              <w:rPr>
                <w:rFonts w:eastAsia="Times New Roman" w:cs="Calibri"/>
                <w:color w:val="000000"/>
                <w:sz w:val="17"/>
                <w:szCs w:val="17"/>
                <w:lang w:eastAsia="pt-BR"/>
              </w:rPr>
              <w:t>13104</w:t>
            </w: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HDS</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120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HEC</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120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HEAC</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240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HESVV</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50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HINSG</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140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HGL</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50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 xml:space="preserve">ITEM </w:t>
            </w:r>
          </w:p>
        </w:tc>
        <w:tc>
          <w:tcPr>
            <w:tcW w:w="417" w:type="pct"/>
            <w:shd w:val="clear" w:color="000000" w:fill="E7E6E6"/>
            <w:noWrap/>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r w:rsidRPr="00D93871">
              <w:rPr>
                <w:rFonts w:eastAsia="Times New Roman"/>
                <w:color w:val="000000"/>
                <w:sz w:val="17"/>
                <w:szCs w:val="17"/>
                <w:lang w:eastAsia="pt-BR"/>
              </w:rPr>
              <w:t>SIGA</w:t>
            </w:r>
          </w:p>
        </w:tc>
        <w:tc>
          <w:tcPr>
            <w:tcW w:w="1836"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ESPECIFICAÇÃO DO OBJETO NO SIGA</w:t>
            </w:r>
          </w:p>
        </w:tc>
        <w:tc>
          <w:tcPr>
            <w:tcW w:w="589" w:type="pct"/>
            <w:shd w:val="clear" w:color="000000" w:fill="E7E6E6"/>
            <w:noWrap/>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r w:rsidRPr="00D93871">
              <w:rPr>
                <w:rFonts w:eastAsia="Times New Roman"/>
                <w:color w:val="000000"/>
                <w:sz w:val="17"/>
                <w:szCs w:val="17"/>
                <w:lang w:eastAsia="pt-BR"/>
              </w:rPr>
              <w:t>UNIDADE</w:t>
            </w:r>
          </w:p>
        </w:tc>
        <w:tc>
          <w:tcPr>
            <w:tcW w:w="579"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LOCAL</w:t>
            </w:r>
          </w:p>
        </w:tc>
        <w:tc>
          <w:tcPr>
            <w:tcW w:w="584" w:type="pct"/>
            <w:shd w:val="clear" w:color="000000" w:fill="E7E6E6"/>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olor w:val="000000"/>
                <w:sz w:val="17"/>
                <w:szCs w:val="17"/>
                <w:lang w:eastAsia="pt-BR"/>
              </w:rPr>
              <w:t>QUANTIDADE MENSAL</w:t>
            </w:r>
          </w:p>
        </w:tc>
        <w:tc>
          <w:tcPr>
            <w:tcW w:w="667" w:type="pct"/>
            <w:shd w:val="clear" w:color="000000" w:fill="E7E6E6"/>
            <w:noWrap/>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r w:rsidRPr="00D93871">
              <w:rPr>
                <w:rFonts w:eastAsia="Times New Roman"/>
                <w:color w:val="000000"/>
                <w:sz w:val="17"/>
                <w:szCs w:val="17"/>
                <w:lang w:eastAsia="pt-BR"/>
              </w:rPr>
              <w:t xml:space="preserve">QUANTITATIVO </w:t>
            </w:r>
            <w:r w:rsidRPr="00D93871">
              <w:rPr>
                <w:rFonts w:eastAsia="Times New Roman"/>
                <w:color w:val="000000"/>
                <w:sz w:val="17"/>
                <w:szCs w:val="17"/>
                <w:lang w:eastAsia="pt-BR"/>
              </w:rPr>
              <w:br/>
              <w:t>PRETENDIDO</w:t>
            </w:r>
          </w:p>
        </w:tc>
      </w:tr>
      <w:tr w:rsidR="00B1137B" w:rsidRPr="00D93871" w:rsidTr="00E70C9E">
        <w:trPr>
          <w:trHeight w:val="300"/>
        </w:trPr>
        <w:tc>
          <w:tcPr>
            <w:tcW w:w="328" w:type="pct"/>
            <w:vMerge w:val="restart"/>
            <w:shd w:val="clear" w:color="auto" w:fill="auto"/>
            <w:noWrap/>
            <w:vAlign w:val="center"/>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4</w:t>
            </w:r>
          </w:p>
        </w:tc>
        <w:tc>
          <w:tcPr>
            <w:tcW w:w="417" w:type="pct"/>
            <w:vMerge w:val="restart"/>
            <w:shd w:val="clear" w:color="000000" w:fill="FFFFFF"/>
            <w:noWrap/>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r w:rsidRPr="00D93871">
              <w:rPr>
                <w:rFonts w:eastAsia="Times New Roman" w:cs="Calibri"/>
                <w:color w:val="000000"/>
                <w:sz w:val="17"/>
                <w:szCs w:val="17"/>
                <w:lang w:eastAsia="pt-BR"/>
              </w:rPr>
              <w:t>44469</w:t>
            </w:r>
          </w:p>
        </w:tc>
        <w:tc>
          <w:tcPr>
            <w:tcW w:w="1836" w:type="pct"/>
            <w:vMerge w:val="restart"/>
            <w:shd w:val="clear" w:color="000000" w:fill="FFFFFF"/>
            <w:vAlign w:val="center"/>
            <w:hideMark/>
          </w:tcPr>
          <w:p w:rsidR="00B1137B" w:rsidRPr="00D93871" w:rsidRDefault="00B1137B" w:rsidP="00E70C9E">
            <w:pPr>
              <w:spacing w:after="0" w:line="240" w:lineRule="auto"/>
              <w:jc w:val="both"/>
              <w:rPr>
                <w:rFonts w:eastAsia="Times New Roman" w:cs="Calibri"/>
                <w:color w:val="000000"/>
                <w:sz w:val="17"/>
                <w:szCs w:val="17"/>
                <w:lang w:eastAsia="pt-BR"/>
              </w:rPr>
            </w:pPr>
            <w:r w:rsidRPr="00D93871">
              <w:rPr>
                <w:rFonts w:eastAsia="Times New Roman" w:cs="Calibri"/>
                <w:color w:val="000000"/>
                <w:sz w:val="17"/>
                <w:szCs w:val="17"/>
                <w:lang w:eastAsia="pt-BR"/>
              </w:rPr>
              <w:t>MEDICAMENTOS GERAIS DE USO HUMANO; PRINCIPIO/CONCENTRACAO1: LACTULOSE 667MG/ML; FORMA FARMACEUTICA: SOLUCAO ORAL; FORMA DE APRESENTACAO: FRASCO 120ML; VIA ADMINISTRACAO: ORAL; UNIDADE DE FORNECIMENTO: FRASCO</w:t>
            </w:r>
          </w:p>
        </w:tc>
        <w:tc>
          <w:tcPr>
            <w:tcW w:w="589" w:type="pct"/>
            <w:vMerge w:val="restart"/>
            <w:shd w:val="clear" w:color="000000" w:fill="FFFFFF"/>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FRASCO</w:t>
            </w: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HABF</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50</w:t>
            </w:r>
          </w:p>
        </w:tc>
        <w:tc>
          <w:tcPr>
            <w:tcW w:w="667" w:type="pct"/>
            <w:vMerge w:val="restart"/>
            <w:shd w:val="clear" w:color="auto" w:fill="auto"/>
            <w:noWrap/>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r w:rsidRPr="00D93871">
              <w:rPr>
                <w:rFonts w:eastAsia="Times New Roman" w:cs="Calibri"/>
                <w:color w:val="000000"/>
                <w:sz w:val="17"/>
                <w:szCs w:val="17"/>
                <w:lang w:eastAsia="pt-BR"/>
              </w:rPr>
              <w:t>15288</w:t>
            </w: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HDS</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200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HEC</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60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HEAC</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200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HESVV</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50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HINSG</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200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HGL</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150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490"/>
        </w:trPr>
        <w:tc>
          <w:tcPr>
            <w:tcW w:w="328"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 xml:space="preserve">ITEM </w:t>
            </w:r>
          </w:p>
        </w:tc>
        <w:tc>
          <w:tcPr>
            <w:tcW w:w="417" w:type="pct"/>
            <w:shd w:val="clear" w:color="000000" w:fill="E7E6E6"/>
            <w:noWrap/>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r w:rsidRPr="00D93871">
              <w:rPr>
                <w:rFonts w:eastAsia="Times New Roman"/>
                <w:color w:val="000000"/>
                <w:sz w:val="17"/>
                <w:szCs w:val="17"/>
                <w:lang w:eastAsia="pt-BR"/>
              </w:rPr>
              <w:t>SIGA</w:t>
            </w:r>
          </w:p>
        </w:tc>
        <w:tc>
          <w:tcPr>
            <w:tcW w:w="1836"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ESPECIFICAÇÃO DO OBJETO NO SIGA</w:t>
            </w:r>
          </w:p>
        </w:tc>
        <w:tc>
          <w:tcPr>
            <w:tcW w:w="589" w:type="pct"/>
            <w:shd w:val="clear" w:color="000000" w:fill="E7E6E6"/>
            <w:noWrap/>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r w:rsidRPr="00D93871">
              <w:rPr>
                <w:rFonts w:eastAsia="Times New Roman"/>
                <w:color w:val="000000"/>
                <w:sz w:val="17"/>
                <w:szCs w:val="17"/>
                <w:lang w:eastAsia="pt-BR"/>
              </w:rPr>
              <w:t>UNIDADE</w:t>
            </w:r>
          </w:p>
        </w:tc>
        <w:tc>
          <w:tcPr>
            <w:tcW w:w="579"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LOCAL</w:t>
            </w:r>
          </w:p>
        </w:tc>
        <w:tc>
          <w:tcPr>
            <w:tcW w:w="584" w:type="pct"/>
            <w:shd w:val="clear" w:color="000000" w:fill="E7E6E6"/>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olor w:val="000000"/>
                <w:sz w:val="17"/>
                <w:szCs w:val="17"/>
                <w:lang w:eastAsia="pt-BR"/>
              </w:rPr>
              <w:t>QUANTIDADE MENSAL</w:t>
            </w:r>
          </w:p>
        </w:tc>
        <w:tc>
          <w:tcPr>
            <w:tcW w:w="667" w:type="pct"/>
            <w:shd w:val="clear" w:color="000000" w:fill="E7E6E6"/>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r w:rsidRPr="00D93871">
              <w:rPr>
                <w:rFonts w:eastAsia="Times New Roman"/>
                <w:color w:val="000000"/>
                <w:sz w:val="17"/>
                <w:szCs w:val="17"/>
                <w:lang w:eastAsia="pt-BR"/>
              </w:rPr>
              <w:t xml:space="preserve">QUANTITATIVO </w:t>
            </w:r>
            <w:r w:rsidRPr="00D93871">
              <w:rPr>
                <w:rFonts w:eastAsia="Times New Roman"/>
                <w:color w:val="000000"/>
                <w:sz w:val="17"/>
                <w:szCs w:val="17"/>
                <w:lang w:eastAsia="pt-BR"/>
              </w:rPr>
              <w:br/>
              <w:t>PRETENDIDO</w:t>
            </w:r>
          </w:p>
        </w:tc>
      </w:tr>
      <w:tr w:rsidR="00B1137B" w:rsidRPr="00D93871" w:rsidTr="00E70C9E">
        <w:trPr>
          <w:trHeight w:val="300"/>
        </w:trPr>
        <w:tc>
          <w:tcPr>
            <w:tcW w:w="328" w:type="pct"/>
            <w:vMerge w:val="restar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5</w:t>
            </w:r>
          </w:p>
        </w:tc>
        <w:tc>
          <w:tcPr>
            <w:tcW w:w="417" w:type="pct"/>
            <w:vMerge w:val="restart"/>
            <w:shd w:val="clear" w:color="000000" w:fill="FFFFFF"/>
            <w:noWrap/>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r w:rsidRPr="00D93871">
              <w:rPr>
                <w:rFonts w:eastAsia="Times New Roman" w:cs="Calibri"/>
                <w:color w:val="000000"/>
                <w:sz w:val="17"/>
                <w:szCs w:val="17"/>
                <w:lang w:eastAsia="pt-BR"/>
              </w:rPr>
              <w:t>47825</w:t>
            </w:r>
          </w:p>
        </w:tc>
        <w:tc>
          <w:tcPr>
            <w:tcW w:w="1836" w:type="pct"/>
            <w:vMerge w:val="restart"/>
            <w:shd w:val="clear" w:color="000000" w:fill="FFFFFF"/>
            <w:vAlign w:val="center"/>
            <w:hideMark/>
          </w:tcPr>
          <w:p w:rsidR="00B1137B" w:rsidRPr="00D93871" w:rsidRDefault="00B1137B" w:rsidP="00E70C9E">
            <w:pPr>
              <w:spacing w:after="0" w:line="240" w:lineRule="auto"/>
              <w:jc w:val="both"/>
              <w:rPr>
                <w:rFonts w:eastAsia="Times New Roman" w:cs="Calibri"/>
                <w:color w:val="000000"/>
                <w:sz w:val="17"/>
                <w:szCs w:val="17"/>
                <w:lang w:eastAsia="pt-BR"/>
              </w:rPr>
            </w:pPr>
            <w:r w:rsidRPr="00D93871">
              <w:rPr>
                <w:rFonts w:eastAsia="Times New Roman" w:cs="Calibri"/>
                <w:color w:val="000000"/>
                <w:sz w:val="17"/>
                <w:szCs w:val="17"/>
                <w:lang w:eastAsia="pt-BR"/>
              </w:rPr>
              <w:t>MEDICAMENTOS GERAIS DE USO HUMANO; PRINCIPIO/CONCENTRACAO1: OLEO MINERAL 100PCC; FORMA FARMACEUTICA: SOLUCAO ORAL; FORMA DE APRESENTACAO: FRASCO 100ML; VIA ADMINISTRACAO: ORAL; UNIDADE DE FORNECIMENTO: FRASCO</w:t>
            </w:r>
          </w:p>
        </w:tc>
        <w:tc>
          <w:tcPr>
            <w:tcW w:w="589" w:type="pct"/>
            <w:vMerge w:val="restart"/>
            <w:shd w:val="clear" w:color="000000" w:fill="FFFFFF"/>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FRASCO</w:t>
            </w: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HABF</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60</w:t>
            </w:r>
          </w:p>
        </w:tc>
        <w:tc>
          <w:tcPr>
            <w:tcW w:w="667" w:type="pct"/>
            <w:vMerge w:val="restart"/>
            <w:shd w:val="clear" w:color="auto" w:fill="auto"/>
            <w:noWrap/>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r w:rsidRPr="00D93871">
              <w:rPr>
                <w:rFonts w:eastAsia="Times New Roman" w:cs="Calibri"/>
                <w:color w:val="000000"/>
                <w:sz w:val="17"/>
                <w:szCs w:val="17"/>
                <w:lang w:eastAsia="pt-BR"/>
              </w:rPr>
              <w:t>8904</w:t>
            </w: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HDS</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100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HEC</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50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HEAC</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100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HESVV</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50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HINSG</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120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HGL</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50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 xml:space="preserve">ITEM </w:t>
            </w:r>
          </w:p>
        </w:tc>
        <w:tc>
          <w:tcPr>
            <w:tcW w:w="417" w:type="pct"/>
            <w:shd w:val="clear" w:color="000000" w:fill="E7E6E6"/>
            <w:noWrap/>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r w:rsidRPr="00D93871">
              <w:rPr>
                <w:rFonts w:eastAsia="Times New Roman"/>
                <w:color w:val="000000"/>
                <w:sz w:val="17"/>
                <w:szCs w:val="17"/>
                <w:lang w:eastAsia="pt-BR"/>
              </w:rPr>
              <w:t>SIGA</w:t>
            </w:r>
          </w:p>
        </w:tc>
        <w:tc>
          <w:tcPr>
            <w:tcW w:w="1836"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ESPECIFICAÇÃO DO OBJETO NO SIGA</w:t>
            </w:r>
          </w:p>
        </w:tc>
        <w:tc>
          <w:tcPr>
            <w:tcW w:w="589" w:type="pct"/>
            <w:shd w:val="clear" w:color="000000" w:fill="E7E6E6"/>
            <w:noWrap/>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r w:rsidRPr="00D93871">
              <w:rPr>
                <w:rFonts w:eastAsia="Times New Roman"/>
                <w:color w:val="000000"/>
                <w:sz w:val="17"/>
                <w:szCs w:val="17"/>
                <w:lang w:eastAsia="pt-BR"/>
              </w:rPr>
              <w:t>UNIDADE</w:t>
            </w:r>
          </w:p>
        </w:tc>
        <w:tc>
          <w:tcPr>
            <w:tcW w:w="579"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LOCAL</w:t>
            </w:r>
          </w:p>
        </w:tc>
        <w:tc>
          <w:tcPr>
            <w:tcW w:w="584" w:type="pct"/>
            <w:shd w:val="clear" w:color="000000" w:fill="E7E6E6"/>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olor w:val="000000"/>
                <w:sz w:val="17"/>
                <w:szCs w:val="17"/>
                <w:lang w:eastAsia="pt-BR"/>
              </w:rPr>
              <w:t>QUANTIDADE MENSAL</w:t>
            </w:r>
          </w:p>
        </w:tc>
        <w:tc>
          <w:tcPr>
            <w:tcW w:w="667" w:type="pct"/>
            <w:shd w:val="clear" w:color="000000" w:fill="E7E6E6"/>
            <w:noWrap/>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r w:rsidRPr="00D93871">
              <w:rPr>
                <w:rFonts w:eastAsia="Times New Roman"/>
                <w:color w:val="000000"/>
                <w:sz w:val="17"/>
                <w:szCs w:val="17"/>
                <w:lang w:eastAsia="pt-BR"/>
              </w:rPr>
              <w:t xml:space="preserve">QUANTITATIVO </w:t>
            </w:r>
            <w:r w:rsidRPr="00D93871">
              <w:rPr>
                <w:rFonts w:eastAsia="Times New Roman"/>
                <w:color w:val="000000"/>
                <w:sz w:val="17"/>
                <w:szCs w:val="17"/>
                <w:lang w:eastAsia="pt-BR"/>
              </w:rPr>
              <w:br/>
              <w:t>PRETENDIDO</w:t>
            </w:r>
          </w:p>
        </w:tc>
      </w:tr>
      <w:tr w:rsidR="00B1137B" w:rsidRPr="00D93871" w:rsidTr="00E70C9E">
        <w:trPr>
          <w:trHeight w:val="300"/>
        </w:trPr>
        <w:tc>
          <w:tcPr>
            <w:tcW w:w="328" w:type="pct"/>
            <w:vMerge w:val="restar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6</w:t>
            </w:r>
          </w:p>
        </w:tc>
        <w:tc>
          <w:tcPr>
            <w:tcW w:w="417" w:type="pct"/>
            <w:vMerge w:val="restart"/>
            <w:shd w:val="clear" w:color="000000" w:fill="FFFFFF"/>
            <w:noWrap/>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r w:rsidRPr="00D93871">
              <w:rPr>
                <w:rFonts w:eastAsia="Times New Roman" w:cs="Calibri"/>
                <w:color w:val="000000"/>
                <w:sz w:val="17"/>
                <w:szCs w:val="17"/>
                <w:lang w:eastAsia="pt-BR"/>
              </w:rPr>
              <w:t>50397</w:t>
            </w:r>
          </w:p>
        </w:tc>
        <w:tc>
          <w:tcPr>
            <w:tcW w:w="1836" w:type="pct"/>
            <w:vMerge w:val="restart"/>
            <w:shd w:val="clear" w:color="000000" w:fill="FFFFFF"/>
            <w:vAlign w:val="center"/>
            <w:hideMark/>
          </w:tcPr>
          <w:p w:rsidR="00B1137B" w:rsidRPr="00D93871" w:rsidRDefault="00B1137B" w:rsidP="00E70C9E">
            <w:pPr>
              <w:spacing w:after="0" w:line="240" w:lineRule="auto"/>
              <w:jc w:val="both"/>
              <w:rPr>
                <w:rFonts w:eastAsia="Times New Roman" w:cs="Calibri"/>
                <w:color w:val="000000"/>
                <w:sz w:val="17"/>
                <w:szCs w:val="17"/>
                <w:lang w:eastAsia="pt-BR"/>
              </w:rPr>
            </w:pPr>
            <w:r w:rsidRPr="00D93871">
              <w:rPr>
                <w:rFonts w:eastAsia="Times New Roman" w:cs="Calibri"/>
                <w:color w:val="000000"/>
                <w:sz w:val="17"/>
                <w:szCs w:val="17"/>
                <w:lang w:eastAsia="pt-BR"/>
              </w:rPr>
              <w:t>MEDICAMENTOS GERAIS DE USO HUMANO; PRINCIPIO/CONCENTRACAO1: MANITOL 200MG/ML; FORMA FARMACEUTICA: SOLUCAO INJETAVEL; FORMA DE APRESENTACAO: BOLSA/FRASCO SISTEMA FECHADO 250ML; VIA ADMINISTRACAO: INTRAVENOSA; UNIDADE DE FORNECIMENTO: BOLSA/FRASCO SISTEMA FECHADO</w:t>
            </w:r>
          </w:p>
        </w:tc>
        <w:tc>
          <w:tcPr>
            <w:tcW w:w="589" w:type="pct"/>
            <w:vMerge w:val="restart"/>
            <w:shd w:val="clear" w:color="000000" w:fill="FFFFFF"/>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BOLSA/FRASCO</w:t>
            </w: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HABF</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60</w:t>
            </w:r>
          </w:p>
        </w:tc>
        <w:tc>
          <w:tcPr>
            <w:tcW w:w="667" w:type="pct"/>
            <w:vMerge w:val="restart"/>
            <w:shd w:val="clear" w:color="auto" w:fill="auto"/>
            <w:noWrap/>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r w:rsidRPr="00D93871">
              <w:rPr>
                <w:rFonts w:eastAsia="Times New Roman" w:cs="Calibri"/>
                <w:color w:val="000000"/>
                <w:sz w:val="17"/>
                <w:szCs w:val="17"/>
                <w:lang w:eastAsia="pt-BR"/>
              </w:rPr>
              <w:t>7728</w:t>
            </w: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HDS</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100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HEC</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70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HEAC</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10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HESVV</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30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HINSG</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160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HGL</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30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 xml:space="preserve">ITEM </w:t>
            </w:r>
          </w:p>
        </w:tc>
        <w:tc>
          <w:tcPr>
            <w:tcW w:w="417" w:type="pct"/>
            <w:shd w:val="clear" w:color="000000" w:fill="E7E6E6"/>
            <w:noWrap/>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r w:rsidRPr="00D93871">
              <w:rPr>
                <w:rFonts w:eastAsia="Times New Roman"/>
                <w:color w:val="000000"/>
                <w:sz w:val="17"/>
                <w:szCs w:val="17"/>
                <w:lang w:eastAsia="pt-BR"/>
              </w:rPr>
              <w:t>SIGA</w:t>
            </w:r>
          </w:p>
        </w:tc>
        <w:tc>
          <w:tcPr>
            <w:tcW w:w="1836"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ESPECIFICAÇÃO DO OBJETO NO SIGA</w:t>
            </w:r>
          </w:p>
        </w:tc>
        <w:tc>
          <w:tcPr>
            <w:tcW w:w="589" w:type="pct"/>
            <w:shd w:val="clear" w:color="000000" w:fill="E7E6E6"/>
            <w:noWrap/>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r w:rsidRPr="00D93871">
              <w:rPr>
                <w:rFonts w:eastAsia="Times New Roman"/>
                <w:color w:val="000000"/>
                <w:sz w:val="17"/>
                <w:szCs w:val="17"/>
                <w:lang w:eastAsia="pt-BR"/>
              </w:rPr>
              <w:t>UNIDADE</w:t>
            </w:r>
          </w:p>
        </w:tc>
        <w:tc>
          <w:tcPr>
            <w:tcW w:w="579"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LOCAL</w:t>
            </w:r>
          </w:p>
        </w:tc>
        <w:tc>
          <w:tcPr>
            <w:tcW w:w="584" w:type="pct"/>
            <w:shd w:val="clear" w:color="000000" w:fill="E7E6E6"/>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olor w:val="000000"/>
                <w:sz w:val="17"/>
                <w:szCs w:val="17"/>
                <w:lang w:eastAsia="pt-BR"/>
              </w:rPr>
              <w:t>QUANTIDADE MENSAL</w:t>
            </w:r>
          </w:p>
        </w:tc>
        <w:tc>
          <w:tcPr>
            <w:tcW w:w="667" w:type="pct"/>
            <w:shd w:val="clear" w:color="000000" w:fill="E7E6E6"/>
            <w:noWrap/>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r w:rsidRPr="00D93871">
              <w:rPr>
                <w:rFonts w:eastAsia="Times New Roman"/>
                <w:color w:val="000000"/>
                <w:sz w:val="17"/>
                <w:szCs w:val="17"/>
                <w:lang w:eastAsia="pt-BR"/>
              </w:rPr>
              <w:t xml:space="preserve">QUANTITATIVO </w:t>
            </w:r>
            <w:r w:rsidRPr="00D93871">
              <w:rPr>
                <w:rFonts w:eastAsia="Times New Roman"/>
                <w:color w:val="000000"/>
                <w:sz w:val="17"/>
                <w:szCs w:val="17"/>
                <w:lang w:eastAsia="pt-BR"/>
              </w:rPr>
              <w:br/>
              <w:t>PRETENDIDO</w:t>
            </w:r>
          </w:p>
        </w:tc>
      </w:tr>
      <w:tr w:rsidR="00B1137B" w:rsidRPr="00D93871" w:rsidTr="00E70C9E">
        <w:trPr>
          <w:trHeight w:val="300"/>
        </w:trPr>
        <w:tc>
          <w:tcPr>
            <w:tcW w:w="328" w:type="pct"/>
            <w:vMerge w:val="restar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7</w:t>
            </w:r>
          </w:p>
        </w:tc>
        <w:tc>
          <w:tcPr>
            <w:tcW w:w="417" w:type="pct"/>
            <w:vMerge w:val="restart"/>
            <w:shd w:val="clear" w:color="000000" w:fill="FFFFFF"/>
            <w:noWrap/>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r w:rsidRPr="00D93871">
              <w:rPr>
                <w:rFonts w:eastAsia="Times New Roman" w:cs="Calibri"/>
                <w:color w:val="000000"/>
                <w:sz w:val="17"/>
                <w:szCs w:val="17"/>
                <w:lang w:eastAsia="pt-BR"/>
              </w:rPr>
              <w:t>55904</w:t>
            </w:r>
          </w:p>
        </w:tc>
        <w:tc>
          <w:tcPr>
            <w:tcW w:w="1836" w:type="pct"/>
            <w:vMerge w:val="restart"/>
            <w:shd w:val="clear" w:color="000000" w:fill="FFFFFF"/>
            <w:vAlign w:val="center"/>
            <w:hideMark/>
          </w:tcPr>
          <w:p w:rsidR="00B1137B" w:rsidRPr="00D93871" w:rsidRDefault="00B1137B" w:rsidP="00E70C9E">
            <w:pPr>
              <w:spacing w:after="0" w:line="240" w:lineRule="auto"/>
              <w:jc w:val="both"/>
              <w:rPr>
                <w:rFonts w:eastAsia="Times New Roman" w:cs="Calibri"/>
                <w:color w:val="000000"/>
                <w:sz w:val="17"/>
                <w:szCs w:val="17"/>
                <w:lang w:eastAsia="pt-BR"/>
              </w:rPr>
            </w:pPr>
            <w:r w:rsidRPr="00D93871">
              <w:rPr>
                <w:rFonts w:eastAsia="Times New Roman" w:cs="Calibri"/>
                <w:color w:val="000000"/>
                <w:sz w:val="17"/>
                <w:szCs w:val="17"/>
                <w:lang w:eastAsia="pt-BR"/>
              </w:rPr>
              <w:t>MEDICAMENTOS MANIPULADOS DE USO HUMANO; PRINCIPIO/CONCENTRACAO1: GLICEROL 120MG/ML; FORMA FARMACEUTICA: SOLUCAO; FORMA DE APRESENTACAO: FRASCO 500ML; VIA ADMINISTRACAO: RETAL; VALIDADE: MINIMO DE 1 ANO A PARTIR DA DATA DE ENTREGA; UNIDADE DE FORNECIMENTO: FRASCO</w:t>
            </w:r>
          </w:p>
        </w:tc>
        <w:tc>
          <w:tcPr>
            <w:tcW w:w="589" w:type="pct"/>
            <w:vMerge w:val="restart"/>
            <w:shd w:val="clear" w:color="000000" w:fill="FFFFFF"/>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FRASCO</w:t>
            </w: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HABF</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30</w:t>
            </w:r>
          </w:p>
        </w:tc>
        <w:tc>
          <w:tcPr>
            <w:tcW w:w="667" w:type="pct"/>
            <w:vMerge w:val="restart"/>
            <w:shd w:val="clear" w:color="auto" w:fill="auto"/>
            <w:noWrap/>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r w:rsidRPr="00D93871">
              <w:rPr>
                <w:rFonts w:eastAsia="Times New Roman" w:cs="Calibri"/>
                <w:color w:val="000000"/>
                <w:sz w:val="17"/>
                <w:szCs w:val="17"/>
                <w:lang w:eastAsia="pt-BR"/>
              </w:rPr>
              <w:t>5208</w:t>
            </w: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HDS</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HEC</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100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HEAC</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HESVV</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HINSG</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180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HGL</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 xml:space="preserve">ITEM </w:t>
            </w:r>
          </w:p>
        </w:tc>
        <w:tc>
          <w:tcPr>
            <w:tcW w:w="417" w:type="pct"/>
            <w:shd w:val="clear" w:color="000000" w:fill="E7E6E6"/>
            <w:noWrap/>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r w:rsidRPr="00D93871">
              <w:rPr>
                <w:rFonts w:eastAsia="Times New Roman"/>
                <w:color w:val="000000"/>
                <w:sz w:val="17"/>
                <w:szCs w:val="17"/>
                <w:lang w:eastAsia="pt-BR"/>
              </w:rPr>
              <w:t>SIGA</w:t>
            </w:r>
          </w:p>
        </w:tc>
        <w:tc>
          <w:tcPr>
            <w:tcW w:w="1836"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ESPECIFICAÇÃO DO OBJETO NO SIGA</w:t>
            </w:r>
          </w:p>
        </w:tc>
        <w:tc>
          <w:tcPr>
            <w:tcW w:w="589" w:type="pct"/>
            <w:shd w:val="clear" w:color="000000" w:fill="E7E6E6"/>
            <w:noWrap/>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r w:rsidRPr="00D93871">
              <w:rPr>
                <w:rFonts w:eastAsia="Times New Roman"/>
                <w:color w:val="000000"/>
                <w:sz w:val="17"/>
                <w:szCs w:val="17"/>
                <w:lang w:eastAsia="pt-BR"/>
              </w:rPr>
              <w:t>UNIDADE</w:t>
            </w:r>
          </w:p>
        </w:tc>
        <w:tc>
          <w:tcPr>
            <w:tcW w:w="579"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LOCAL</w:t>
            </w:r>
          </w:p>
        </w:tc>
        <w:tc>
          <w:tcPr>
            <w:tcW w:w="584" w:type="pct"/>
            <w:shd w:val="clear" w:color="000000" w:fill="E7E6E6"/>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olor w:val="000000"/>
                <w:sz w:val="17"/>
                <w:szCs w:val="17"/>
                <w:lang w:eastAsia="pt-BR"/>
              </w:rPr>
              <w:t>QUANTIDADE MENSAL</w:t>
            </w:r>
          </w:p>
        </w:tc>
        <w:tc>
          <w:tcPr>
            <w:tcW w:w="667" w:type="pct"/>
            <w:shd w:val="clear" w:color="000000" w:fill="E7E6E6"/>
            <w:noWrap/>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r w:rsidRPr="00D93871">
              <w:rPr>
                <w:rFonts w:eastAsia="Times New Roman"/>
                <w:color w:val="000000"/>
                <w:sz w:val="17"/>
                <w:szCs w:val="17"/>
                <w:lang w:eastAsia="pt-BR"/>
              </w:rPr>
              <w:t xml:space="preserve">QUANTITATIVO </w:t>
            </w:r>
            <w:r w:rsidRPr="00D93871">
              <w:rPr>
                <w:rFonts w:eastAsia="Times New Roman"/>
                <w:color w:val="000000"/>
                <w:sz w:val="17"/>
                <w:szCs w:val="17"/>
                <w:lang w:eastAsia="pt-BR"/>
              </w:rPr>
              <w:br/>
              <w:t>PRETENDIDO</w:t>
            </w:r>
          </w:p>
        </w:tc>
      </w:tr>
      <w:tr w:rsidR="00B1137B" w:rsidRPr="00D93871" w:rsidTr="00E70C9E">
        <w:trPr>
          <w:trHeight w:val="300"/>
        </w:trPr>
        <w:tc>
          <w:tcPr>
            <w:tcW w:w="328" w:type="pct"/>
            <w:vMerge w:val="restar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8</w:t>
            </w:r>
          </w:p>
          <w:p w:rsidR="00B1137B" w:rsidRPr="00D93871" w:rsidRDefault="00B1137B" w:rsidP="00E70C9E">
            <w:pPr>
              <w:rPr>
                <w:rFonts w:eastAsia="Times New Roman" w:cs="Calibri"/>
                <w:sz w:val="17"/>
                <w:szCs w:val="17"/>
                <w:lang w:eastAsia="pt-BR"/>
              </w:rPr>
            </w:pPr>
          </w:p>
          <w:p w:rsidR="00B1137B" w:rsidRPr="00D93871" w:rsidRDefault="00B1137B" w:rsidP="00E70C9E">
            <w:pPr>
              <w:rPr>
                <w:rFonts w:eastAsia="Times New Roman" w:cs="Calibri"/>
                <w:sz w:val="17"/>
                <w:szCs w:val="17"/>
                <w:lang w:eastAsia="pt-BR"/>
              </w:rPr>
            </w:pPr>
          </w:p>
          <w:p w:rsidR="00B1137B" w:rsidRPr="00D93871" w:rsidRDefault="00B1137B" w:rsidP="00E70C9E">
            <w:pPr>
              <w:rPr>
                <w:rFonts w:eastAsia="Times New Roman" w:cs="Calibri"/>
                <w:sz w:val="17"/>
                <w:szCs w:val="17"/>
                <w:lang w:eastAsia="pt-BR"/>
              </w:rPr>
            </w:pPr>
          </w:p>
        </w:tc>
        <w:tc>
          <w:tcPr>
            <w:tcW w:w="417" w:type="pct"/>
            <w:vMerge w:val="restart"/>
            <w:shd w:val="clear" w:color="000000" w:fill="FFFFFF"/>
            <w:noWrap/>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r w:rsidRPr="00D93871">
              <w:rPr>
                <w:rFonts w:eastAsia="Times New Roman" w:cs="Calibri"/>
                <w:color w:val="000000"/>
                <w:sz w:val="17"/>
                <w:szCs w:val="17"/>
                <w:lang w:eastAsia="pt-BR"/>
              </w:rPr>
              <w:t>77297</w:t>
            </w:r>
          </w:p>
        </w:tc>
        <w:tc>
          <w:tcPr>
            <w:tcW w:w="1836" w:type="pct"/>
            <w:vMerge w:val="restart"/>
            <w:shd w:val="clear" w:color="000000" w:fill="FFFFFF"/>
            <w:vAlign w:val="center"/>
            <w:hideMark/>
          </w:tcPr>
          <w:p w:rsidR="00B1137B" w:rsidRPr="00D93871" w:rsidRDefault="00B1137B" w:rsidP="00E70C9E">
            <w:pPr>
              <w:spacing w:after="0" w:line="240" w:lineRule="auto"/>
              <w:jc w:val="both"/>
              <w:rPr>
                <w:rFonts w:eastAsia="Times New Roman" w:cs="Calibri"/>
                <w:color w:val="000000"/>
                <w:sz w:val="17"/>
                <w:szCs w:val="17"/>
                <w:lang w:eastAsia="pt-BR"/>
              </w:rPr>
            </w:pPr>
            <w:r w:rsidRPr="00D93871">
              <w:rPr>
                <w:rFonts w:eastAsia="Times New Roman" w:cs="Calibri"/>
                <w:color w:val="000000"/>
                <w:sz w:val="17"/>
                <w:szCs w:val="17"/>
                <w:lang w:eastAsia="pt-BR"/>
              </w:rPr>
              <w:t>MEDICAMENTOS GERAIS DE USO HUMANO; PRINCIPIO/CONCENTRACAO1: VITAMINA B12 (HIDROXICOBALAMINA, CLORIDRATO) 2,5ML/ML AMP 2ML. FORMA FARMACEUTICA: SOLUCAO INJETAVEL; FORMA DE APRESENTACAO: AMPOLA; VIA ADMINISTRACAO: INTRAMUSCULAR OU INTRAVENOSO; VALIDADE: 12 MESES APOS ENTREGA; UNIDADE DE FORNECIMENTO: AMPOLA</w:t>
            </w:r>
          </w:p>
        </w:tc>
        <w:tc>
          <w:tcPr>
            <w:tcW w:w="589" w:type="pct"/>
            <w:vMerge w:val="restart"/>
            <w:shd w:val="clear" w:color="000000" w:fill="FFFFFF"/>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FR.AMPOLA</w:t>
            </w: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HABF</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65</w:t>
            </w:r>
          </w:p>
        </w:tc>
        <w:tc>
          <w:tcPr>
            <w:tcW w:w="667" w:type="pct"/>
            <w:vMerge w:val="restart"/>
            <w:shd w:val="clear" w:color="auto" w:fill="auto"/>
            <w:noWrap/>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r w:rsidRPr="00D93871">
              <w:rPr>
                <w:rFonts w:eastAsia="Times New Roman" w:cs="Calibri"/>
                <w:color w:val="000000"/>
                <w:sz w:val="17"/>
                <w:szCs w:val="17"/>
                <w:lang w:eastAsia="pt-BR"/>
              </w:rPr>
              <w:t>6468</w:t>
            </w: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HDS</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100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HEC</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HEAC</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70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HESVV</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50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HINSG</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100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HGL</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490"/>
        </w:trPr>
        <w:tc>
          <w:tcPr>
            <w:tcW w:w="328"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 xml:space="preserve">ITEM </w:t>
            </w:r>
          </w:p>
        </w:tc>
        <w:tc>
          <w:tcPr>
            <w:tcW w:w="417" w:type="pct"/>
            <w:shd w:val="clear" w:color="000000" w:fill="E7E6E6"/>
            <w:noWrap/>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r w:rsidRPr="00D93871">
              <w:rPr>
                <w:rFonts w:eastAsia="Times New Roman"/>
                <w:color w:val="000000"/>
                <w:sz w:val="17"/>
                <w:szCs w:val="17"/>
                <w:lang w:eastAsia="pt-BR"/>
              </w:rPr>
              <w:t>SIGA</w:t>
            </w:r>
          </w:p>
        </w:tc>
        <w:tc>
          <w:tcPr>
            <w:tcW w:w="1836"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ESPECIFICAÇÃO DO OBJETO NO SIGA</w:t>
            </w:r>
          </w:p>
        </w:tc>
        <w:tc>
          <w:tcPr>
            <w:tcW w:w="589" w:type="pct"/>
            <w:shd w:val="clear" w:color="000000" w:fill="E7E6E6"/>
            <w:noWrap/>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r w:rsidRPr="00D93871">
              <w:rPr>
                <w:rFonts w:eastAsia="Times New Roman"/>
                <w:color w:val="000000"/>
                <w:sz w:val="17"/>
                <w:szCs w:val="17"/>
                <w:lang w:eastAsia="pt-BR"/>
              </w:rPr>
              <w:t>UNIDADE</w:t>
            </w:r>
          </w:p>
        </w:tc>
        <w:tc>
          <w:tcPr>
            <w:tcW w:w="579"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LOCAL</w:t>
            </w:r>
          </w:p>
        </w:tc>
        <w:tc>
          <w:tcPr>
            <w:tcW w:w="584" w:type="pct"/>
            <w:shd w:val="clear" w:color="000000" w:fill="E7E6E6"/>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olor w:val="000000"/>
                <w:sz w:val="17"/>
                <w:szCs w:val="17"/>
                <w:lang w:eastAsia="pt-BR"/>
              </w:rPr>
              <w:t>QUANTIDADE MENSAL</w:t>
            </w:r>
          </w:p>
        </w:tc>
        <w:tc>
          <w:tcPr>
            <w:tcW w:w="667" w:type="pct"/>
            <w:shd w:val="clear" w:color="000000" w:fill="E7E6E6"/>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r w:rsidRPr="00D93871">
              <w:rPr>
                <w:rFonts w:eastAsia="Times New Roman"/>
                <w:color w:val="000000"/>
                <w:sz w:val="17"/>
                <w:szCs w:val="17"/>
                <w:lang w:eastAsia="pt-BR"/>
              </w:rPr>
              <w:t xml:space="preserve">QUANTITATIVO </w:t>
            </w:r>
            <w:r w:rsidRPr="00D93871">
              <w:rPr>
                <w:rFonts w:eastAsia="Times New Roman"/>
                <w:color w:val="000000"/>
                <w:sz w:val="17"/>
                <w:szCs w:val="17"/>
                <w:lang w:eastAsia="pt-BR"/>
              </w:rPr>
              <w:br/>
              <w:t>PRETENDIDO</w:t>
            </w:r>
          </w:p>
        </w:tc>
      </w:tr>
      <w:tr w:rsidR="00B1137B" w:rsidRPr="00D93871" w:rsidTr="00E70C9E">
        <w:trPr>
          <w:trHeight w:val="300"/>
        </w:trPr>
        <w:tc>
          <w:tcPr>
            <w:tcW w:w="328" w:type="pct"/>
            <w:vMerge w:val="restar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9</w:t>
            </w:r>
          </w:p>
        </w:tc>
        <w:tc>
          <w:tcPr>
            <w:tcW w:w="417" w:type="pct"/>
            <w:vMerge w:val="restart"/>
            <w:shd w:val="clear" w:color="000000" w:fill="FFFFFF"/>
            <w:noWrap/>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r w:rsidRPr="00D93871">
              <w:rPr>
                <w:rFonts w:eastAsia="Times New Roman" w:cs="Calibri"/>
                <w:color w:val="000000"/>
                <w:sz w:val="17"/>
                <w:szCs w:val="17"/>
                <w:lang w:eastAsia="pt-BR"/>
              </w:rPr>
              <w:t>51826</w:t>
            </w:r>
          </w:p>
        </w:tc>
        <w:tc>
          <w:tcPr>
            <w:tcW w:w="1836" w:type="pct"/>
            <w:vMerge w:val="restart"/>
            <w:shd w:val="clear" w:color="000000" w:fill="FFFFFF"/>
            <w:vAlign w:val="center"/>
            <w:hideMark/>
          </w:tcPr>
          <w:p w:rsidR="00B1137B" w:rsidRPr="00D93871" w:rsidRDefault="00B1137B" w:rsidP="00E70C9E">
            <w:pPr>
              <w:spacing w:after="0" w:line="240" w:lineRule="auto"/>
              <w:jc w:val="both"/>
              <w:rPr>
                <w:rFonts w:eastAsia="Times New Roman" w:cs="Calibri"/>
                <w:color w:val="000000"/>
                <w:sz w:val="17"/>
                <w:szCs w:val="17"/>
                <w:lang w:eastAsia="pt-BR"/>
              </w:rPr>
            </w:pPr>
            <w:r w:rsidRPr="00D93871">
              <w:rPr>
                <w:rFonts w:eastAsia="Times New Roman" w:cs="Calibri"/>
                <w:color w:val="000000"/>
                <w:sz w:val="17"/>
                <w:szCs w:val="17"/>
                <w:lang w:eastAsia="pt-BR"/>
              </w:rPr>
              <w:t>MEDICAMENTOS GERAIS DE USO HUMANO; PRINCIPIO/CONCENTRACAO1: VITAMINA COMPLEXO B (DEXPANTENOL (PRO VITAMINA B5) 6MG/2ML + TIAMINA (VITAMINA B1) 4MG/ML + RIBOFLAVINA (VITAMINA B2) 1MG/ML + PIRIDOXINA (VITAMINA B6) 2MG/ML + NICOTINAMIDA (VITAMINA B3) 20MG/ML; FORMA FARMACEUTICA: SOLUCAO INJETAVEL; FORMA DE APRESENTACAO: AMPOLA; VIA ADMINISTRACAO: INTRAMUSCULAR; VALIDADE: 12 MESES APOS ENTREGA; UNIDADE DE FORNECIMENTO: AMPOLA</w:t>
            </w:r>
          </w:p>
        </w:tc>
        <w:tc>
          <w:tcPr>
            <w:tcW w:w="589" w:type="pct"/>
            <w:vMerge w:val="restart"/>
            <w:shd w:val="clear" w:color="000000" w:fill="FFFFFF"/>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AMPOLA</w:t>
            </w: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HABF</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400</w:t>
            </w:r>
          </w:p>
        </w:tc>
        <w:tc>
          <w:tcPr>
            <w:tcW w:w="667" w:type="pct"/>
            <w:vMerge w:val="restart"/>
            <w:shd w:val="clear" w:color="auto" w:fill="auto"/>
            <w:noWrap/>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r w:rsidRPr="00D93871">
              <w:rPr>
                <w:rFonts w:eastAsia="Times New Roman" w:cs="Calibri"/>
                <w:color w:val="000000"/>
                <w:sz w:val="17"/>
                <w:szCs w:val="17"/>
                <w:lang w:eastAsia="pt-BR"/>
              </w:rPr>
              <w:t>35616</w:t>
            </w: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HDS</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600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HEC</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HEAC</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50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HESVV</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70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HINSG</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100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HGL</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900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 xml:space="preserve">ITEM </w:t>
            </w:r>
          </w:p>
        </w:tc>
        <w:tc>
          <w:tcPr>
            <w:tcW w:w="417" w:type="pct"/>
            <w:shd w:val="clear" w:color="000000" w:fill="E7E6E6"/>
            <w:noWrap/>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r w:rsidRPr="00D93871">
              <w:rPr>
                <w:rFonts w:eastAsia="Times New Roman"/>
                <w:color w:val="000000"/>
                <w:sz w:val="17"/>
                <w:szCs w:val="17"/>
                <w:lang w:eastAsia="pt-BR"/>
              </w:rPr>
              <w:t>SIGA</w:t>
            </w:r>
          </w:p>
        </w:tc>
        <w:tc>
          <w:tcPr>
            <w:tcW w:w="1836"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ESPECIFICAÇÃO DO OBJETO NO SIGA</w:t>
            </w:r>
          </w:p>
        </w:tc>
        <w:tc>
          <w:tcPr>
            <w:tcW w:w="589" w:type="pct"/>
            <w:shd w:val="clear" w:color="000000" w:fill="E7E6E6"/>
            <w:noWrap/>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r w:rsidRPr="00D93871">
              <w:rPr>
                <w:rFonts w:eastAsia="Times New Roman"/>
                <w:color w:val="000000"/>
                <w:sz w:val="17"/>
                <w:szCs w:val="17"/>
                <w:lang w:eastAsia="pt-BR"/>
              </w:rPr>
              <w:t>UNIDADE</w:t>
            </w:r>
          </w:p>
        </w:tc>
        <w:tc>
          <w:tcPr>
            <w:tcW w:w="579"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LOCAL</w:t>
            </w:r>
          </w:p>
        </w:tc>
        <w:tc>
          <w:tcPr>
            <w:tcW w:w="584" w:type="pct"/>
            <w:shd w:val="clear" w:color="000000" w:fill="E7E6E6"/>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olor w:val="000000"/>
                <w:sz w:val="17"/>
                <w:szCs w:val="17"/>
                <w:lang w:eastAsia="pt-BR"/>
              </w:rPr>
              <w:t>QUANTIDADE MENSAL</w:t>
            </w:r>
          </w:p>
        </w:tc>
        <w:tc>
          <w:tcPr>
            <w:tcW w:w="667" w:type="pct"/>
            <w:shd w:val="clear" w:color="000000" w:fill="E7E6E6"/>
            <w:noWrap/>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r w:rsidRPr="00D93871">
              <w:rPr>
                <w:rFonts w:eastAsia="Times New Roman"/>
                <w:color w:val="000000"/>
                <w:sz w:val="17"/>
                <w:szCs w:val="17"/>
                <w:lang w:eastAsia="pt-BR"/>
              </w:rPr>
              <w:t xml:space="preserve">QUANTITATIVO </w:t>
            </w:r>
            <w:r w:rsidRPr="00D93871">
              <w:rPr>
                <w:rFonts w:eastAsia="Times New Roman"/>
                <w:color w:val="000000"/>
                <w:sz w:val="17"/>
                <w:szCs w:val="17"/>
                <w:lang w:eastAsia="pt-BR"/>
              </w:rPr>
              <w:br/>
              <w:t>PRETENDIDO</w:t>
            </w:r>
          </w:p>
        </w:tc>
      </w:tr>
      <w:tr w:rsidR="00B1137B" w:rsidRPr="00D93871" w:rsidTr="00E70C9E">
        <w:trPr>
          <w:trHeight w:val="300"/>
        </w:trPr>
        <w:tc>
          <w:tcPr>
            <w:tcW w:w="328" w:type="pct"/>
            <w:vMerge w:val="restar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10</w:t>
            </w:r>
          </w:p>
        </w:tc>
        <w:tc>
          <w:tcPr>
            <w:tcW w:w="417" w:type="pct"/>
            <w:vMerge w:val="restart"/>
            <w:shd w:val="clear" w:color="000000" w:fill="FFFFFF"/>
            <w:noWrap/>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r w:rsidRPr="00D93871">
              <w:rPr>
                <w:rFonts w:eastAsia="Times New Roman" w:cs="Calibri"/>
                <w:color w:val="000000"/>
                <w:sz w:val="17"/>
                <w:szCs w:val="17"/>
                <w:lang w:eastAsia="pt-BR"/>
              </w:rPr>
              <w:t>50282</w:t>
            </w:r>
          </w:p>
        </w:tc>
        <w:tc>
          <w:tcPr>
            <w:tcW w:w="1836" w:type="pct"/>
            <w:vMerge w:val="restart"/>
            <w:shd w:val="clear" w:color="000000" w:fill="FFFFFF"/>
            <w:vAlign w:val="center"/>
            <w:hideMark/>
          </w:tcPr>
          <w:p w:rsidR="00B1137B" w:rsidRPr="00D93871" w:rsidRDefault="00B1137B" w:rsidP="00E70C9E">
            <w:pPr>
              <w:spacing w:after="0" w:line="240" w:lineRule="auto"/>
              <w:jc w:val="both"/>
              <w:rPr>
                <w:rFonts w:eastAsia="Times New Roman" w:cs="Calibri"/>
                <w:color w:val="000000"/>
                <w:sz w:val="17"/>
                <w:szCs w:val="17"/>
                <w:lang w:eastAsia="pt-BR"/>
              </w:rPr>
            </w:pPr>
            <w:r w:rsidRPr="00D93871">
              <w:rPr>
                <w:rFonts w:eastAsia="Times New Roman" w:cs="Calibri"/>
                <w:color w:val="000000"/>
                <w:sz w:val="17"/>
                <w:szCs w:val="17"/>
                <w:lang w:eastAsia="pt-BR"/>
              </w:rPr>
              <w:t xml:space="preserve">MEDICAMENTOS GERAIS DE USO HUMANO; PRINCIPIO/CONCENTRACAO1: FERRO III, SACARATO DE HIDROXIDO 100MG; FORMA FARMACEUTICA: SOLUCAO INJETAVEL; FORMA DE </w:t>
            </w:r>
            <w:r w:rsidRPr="00D93871">
              <w:rPr>
                <w:rFonts w:eastAsia="Times New Roman" w:cs="Calibri"/>
                <w:color w:val="000000"/>
                <w:sz w:val="17"/>
                <w:szCs w:val="17"/>
                <w:lang w:eastAsia="pt-BR"/>
              </w:rPr>
              <w:lastRenderedPageBreak/>
              <w:t>APRESENTACAO: AMPOLA 5ML; VIA ADMINISTRACAO: INTRAVENOSA; UNIDADE DE FORNECIMENTO: AMPOLA</w:t>
            </w:r>
          </w:p>
        </w:tc>
        <w:tc>
          <w:tcPr>
            <w:tcW w:w="589" w:type="pct"/>
            <w:vMerge w:val="restart"/>
            <w:shd w:val="clear" w:color="000000" w:fill="FFFFFF"/>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lastRenderedPageBreak/>
              <w:t>AMPOLA</w:t>
            </w: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HABF</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30</w:t>
            </w:r>
          </w:p>
        </w:tc>
        <w:tc>
          <w:tcPr>
            <w:tcW w:w="667" w:type="pct"/>
            <w:vMerge w:val="restart"/>
            <w:shd w:val="clear" w:color="auto" w:fill="auto"/>
            <w:noWrap/>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r w:rsidRPr="00D93871">
              <w:rPr>
                <w:rFonts w:eastAsia="Times New Roman" w:cs="Calibri"/>
                <w:color w:val="000000"/>
                <w:sz w:val="17"/>
                <w:szCs w:val="17"/>
                <w:lang w:eastAsia="pt-BR"/>
              </w:rPr>
              <w:t>3024</w:t>
            </w: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HDS</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40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HEC</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10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HEAC</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HESVV</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HINSG</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50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HGL</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50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 xml:space="preserve">ITEM </w:t>
            </w:r>
          </w:p>
        </w:tc>
        <w:tc>
          <w:tcPr>
            <w:tcW w:w="417" w:type="pct"/>
            <w:shd w:val="clear" w:color="000000" w:fill="E7E6E6"/>
            <w:noWrap/>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r w:rsidRPr="00D93871">
              <w:rPr>
                <w:rFonts w:eastAsia="Times New Roman"/>
                <w:color w:val="000000"/>
                <w:sz w:val="17"/>
                <w:szCs w:val="17"/>
                <w:lang w:eastAsia="pt-BR"/>
              </w:rPr>
              <w:t>SIGA</w:t>
            </w:r>
          </w:p>
        </w:tc>
        <w:tc>
          <w:tcPr>
            <w:tcW w:w="1836"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ESPECIFICAÇÃO DO OBJETO NO SIGA</w:t>
            </w:r>
          </w:p>
        </w:tc>
        <w:tc>
          <w:tcPr>
            <w:tcW w:w="589" w:type="pct"/>
            <w:shd w:val="clear" w:color="000000" w:fill="E7E6E6"/>
            <w:noWrap/>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r w:rsidRPr="00D93871">
              <w:rPr>
                <w:rFonts w:eastAsia="Times New Roman"/>
                <w:color w:val="000000"/>
                <w:sz w:val="17"/>
                <w:szCs w:val="17"/>
                <w:lang w:eastAsia="pt-BR"/>
              </w:rPr>
              <w:t>UNIDADE</w:t>
            </w:r>
          </w:p>
        </w:tc>
        <w:tc>
          <w:tcPr>
            <w:tcW w:w="579"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LOCAL</w:t>
            </w:r>
          </w:p>
        </w:tc>
        <w:tc>
          <w:tcPr>
            <w:tcW w:w="584" w:type="pct"/>
            <w:shd w:val="clear" w:color="000000" w:fill="E7E6E6"/>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olor w:val="000000"/>
                <w:sz w:val="17"/>
                <w:szCs w:val="17"/>
                <w:lang w:eastAsia="pt-BR"/>
              </w:rPr>
              <w:t>QUANTIDADE MENSAL</w:t>
            </w:r>
          </w:p>
        </w:tc>
        <w:tc>
          <w:tcPr>
            <w:tcW w:w="667" w:type="pct"/>
            <w:shd w:val="clear" w:color="000000" w:fill="E7E6E6"/>
            <w:noWrap/>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r w:rsidRPr="00D93871">
              <w:rPr>
                <w:rFonts w:eastAsia="Times New Roman"/>
                <w:color w:val="000000"/>
                <w:sz w:val="17"/>
                <w:szCs w:val="17"/>
                <w:lang w:eastAsia="pt-BR"/>
              </w:rPr>
              <w:t xml:space="preserve">QUANTITATIVO </w:t>
            </w:r>
            <w:r w:rsidRPr="00D93871">
              <w:rPr>
                <w:rFonts w:eastAsia="Times New Roman"/>
                <w:color w:val="000000"/>
                <w:sz w:val="17"/>
                <w:szCs w:val="17"/>
                <w:lang w:eastAsia="pt-BR"/>
              </w:rPr>
              <w:br/>
              <w:t>PRETENDIDO</w:t>
            </w:r>
          </w:p>
        </w:tc>
      </w:tr>
      <w:tr w:rsidR="00B1137B" w:rsidRPr="00D93871" w:rsidTr="00E70C9E">
        <w:trPr>
          <w:trHeight w:val="300"/>
        </w:trPr>
        <w:tc>
          <w:tcPr>
            <w:tcW w:w="328" w:type="pct"/>
            <w:vMerge w:val="restar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11</w:t>
            </w:r>
          </w:p>
        </w:tc>
        <w:tc>
          <w:tcPr>
            <w:tcW w:w="417" w:type="pct"/>
            <w:vMerge w:val="restart"/>
            <w:shd w:val="clear" w:color="000000" w:fill="FFFFFF"/>
            <w:noWrap/>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r w:rsidRPr="00D93871">
              <w:rPr>
                <w:rFonts w:eastAsia="Times New Roman" w:cs="Calibri"/>
                <w:color w:val="000000"/>
                <w:sz w:val="17"/>
                <w:szCs w:val="17"/>
                <w:lang w:eastAsia="pt-BR"/>
              </w:rPr>
              <w:t>165477</w:t>
            </w:r>
          </w:p>
        </w:tc>
        <w:tc>
          <w:tcPr>
            <w:tcW w:w="1836" w:type="pct"/>
            <w:vMerge w:val="restart"/>
            <w:shd w:val="clear" w:color="000000" w:fill="FFFFFF"/>
            <w:vAlign w:val="center"/>
            <w:hideMark/>
          </w:tcPr>
          <w:p w:rsidR="00B1137B" w:rsidRPr="00D93871" w:rsidRDefault="00B1137B" w:rsidP="00E70C9E">
            <w:pPr>
              <w:spacing w:after="0" w:line="240" w:lineRule="auto"/>
              <w:jc w:val="both"/>
              <w:rPr>
                <w:rFonts w:eastAsia="Times New Roman" w:cs="Calibri"/>
                <w:color w:val="000000"/>
                <w:sz w:val="17"/>
                <w:szCs w:val="17"/>
                <w:lang w:eastAsia="pt-BR"/>
              </w:rPr>
            </w:pPr>
            <w:r w:rsidRPr="00D93871">
              <w:rPr>
                <w:rFonts w:eastAsia="Times New Roman" w:cs="Calibri"/>
                <w:color w:val="000000"/>
                <w:sz w:val="17"/>
                <w:szCs w:val="17"/>
                <w:lang w:eastAsia="pt-BR"/>
              </w:rPr>
              <w:t>MEDICAMENTOS GERAIS DE USO HUMANO; PRINCIPIO/CONCENTRACAO1: TIAMINA, CLORIDRATO 100MG; PRINCIPIO/CONCENTRACAO2: PIRIDOXINA, CLORIDRATO 100MG; PRINCIPIO/CONCENTRACAO3: CIANOCOBALAMINA 5000MCG; FORMA FARMACEUTICA: SOLUCAO INJETAVEL; FORMA DE APRESENTACAO: AMPOLA; VIA ADMINISTRACAO: INTRAMUSCULAR; UNIDADE DE FORNECIMENTO: AMPOLA.</w:t>
            </w:r>
          </w:p>
        </w:tc>
        <w:tc>
          <w:tcPr>
            <w:tcW w:w="589" w:type="pct"/>
            <w:vMerge w:val="restart"/>
            <w:shd w:val="clear" w:color="000000" w:fill="FFFFFF"/>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FRASCO</w:t>
            </w: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HABF</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0</w:t>
            </w:r>
          </w:p>
        </w:tc>
        <w:tc>
          <w:tcPr>
            <w:tcW w:w="667" w:type="pct"/>
            <w:vMerge w:val="restart"/>
            <w:shd w:val="clear" w:color="auto" w:fill="auto"/>
            <w:noWrap/>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r w:rsidRPr="00D93871">
              <w:rPr>
                <w:rFonts w:eastAsia="Times New Roman" w:cs="Calibri"/>
                <w:color w:val="000000"/>
                <w:sz w:val="17"/>
                <w:szCs w:val="17"/>
                <w:lang w:eastAsia="pt-BR"/>
              </w:rPr>
              <w:t>1176</w:t>
            </w: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HDS</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HEC</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50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HEAC</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20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HESVV</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HINSG</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HGL</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 xml:space="preserve">ITEM </w:t>
            </w:r>
          </w:p>
        </w:tc>
        <w:tc>
          <w:tcPr>
            <w:tcW w:w="417" w:type="pct"/>
            <w:shd w:val="clear" w:color="000000" w:fill="E7E6E6"/>
            <w:noWrap/>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r w:rsidRPr="00D93871">
              <w:rPr>
                <w:rFonts w:eastAsia="Times New Roman"/>
                <w:color w:val="000000"/>
                <w:sz w:val="17"/>
                <w:szCs w:val="17"/>
                <w:lang w:eastAsia="pt-BR"/>
              </w:rPr>
              <w:t>SIGA</w:t>
            </w:r>
          </w:p>
        </w:tc>
        <w:tc>
          <w:tcPr>
            <w:tcW w:w="1836"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ESPECIFICAÇÃO DO OBJETO NO SIGA</w:t>
            </w:r>
          </w:p>
        </w:tc>
        <w:tc>
          <w:tcPr>
            <w:tcW w:w="589" w:type="pct"/>
            <w:shd w:val="clear" w:color="000000" w:fill="E7E6E6"/>
            <w:noWrap/>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r w:rsidRPr="00D93871">
              <w:rPr>
                <w:rFonts w:eastAsia="Times New Roman"/>
                <w:color w:val="000000"/>
                <w:sz w:val="17"/>
                <w:szCs w:val="17"/>
                <w:lang w:eastAsia="pt-BR"/>
              </w:rPr>
              <w:t>UNIDADE</w:t>
            </w:r>
          </w:p>
        </w:tc>
        <w:tc>
          <w:tcPr>
            <w:tcW w:w="579" w:type="pct"/>
            <w:shd w:val="clear" w:color="000000" w:fill="E7E6E6"/>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olor w:val="000000"/>
                <w:sz w:val="17"/>
                <w:szCs w:val="17"/>
                <w:lang w:eastAsia="pt-BR"/>
              </w:rPr>
              <w:t>LOCAL</w:t>
            </w:r>
          </w:p>
        </w:tc>
        <w:tc>
          <w:tcPr>
            <w:tcW w:w="584" w:type="pct"/>
            <w:shd w:val="clear" w:color="000000" w:fill="E7E6E6"/>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olor w:val="000000"/>
                <w:sz w:val="17"/>
                <w:szCs w:val="17"/>
                <w:lang w:eastAsia="pt-BR"/>
              </w:rPr>
              <w:t>QUANTIDADE MENSAL</w:t>
            </w:r>
          </w:p>
        </w:tc>
        <w:tc>
          <w:tcPr>
            <w:tcW w:w="667" w:type="pct"/>
            <w:shd w:val="clear" w:color="000000" w:fill="E7E6E6"/>
            <w:noWrap/>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r w:rsidRPr="00D93871">
              <w:rPr>
                <w:rFonts w:eastAsia="Times New Roman"/>
                <w:color w:val="000000"/>
                <w:sz w:val="17"/>
                <w:szCs w:val="17"/>
                <w:lang w:eastAsia="pt-BR"/>
              </w:rPr>
              <w:t xml:space="preserve">QUANTITATIVO </w:t>
            </w:r>
            <w:r w:rsidRPr="00D93871">
              <w:rPr>
                <w:rFonts w:eastAsia="Times New Roman"/>
                <w:color w:val="000000"/>
                <w:sz w:val="17"/>
                <w:szCs w:val="17"/>
                <w:lang w:eastAsia="pt-BR"/>
              </w:rPr>
              <w:br/>
              <w:t>PRETENDIDO</w:t>
            </w:r>
          </w:p>
        </w:tc>
      </w:tr>
      <w:tr w:rsidR="00B1137B" w:rsidRPr="00D93871" w:rsidTr="00E70C9E">
        <w:trPr>
          <w:trHeight w:val="300"/>
        </w:trPr>
        <w:tc>
          <w:tcPr>
            <w:tcW w:w="328" w:type="pct"/>
            <w:vMerge w:val="restar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12</w:t>
            </w:r>
          </w:p>
        </w:tc>
        <w:tc>
          <w:tcPr>
            <w:tcW w:w="417" w:type="pct"/>
            <w:vMerge w:val="restart"/>
            <w:shd w:val="clear" w:color="000000" w:fill="FFFFFF"/>
            <w:noWrap/>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r w:rsidRPr="00D93871">
              <w:rPr>
                <w:rFonts w:eastAsia="Times New Roman" w:cs="Calibri"/>
                <w:color w:val="000000"/>
                <w:sz w:val="17"/>
                <w:szCs w:val="17"/>
                <w:lang w:eastAsia="pt-BR"/>
              </w:rPr>
              <w:t>38214</w:t>
            </w:r>
          </w:p>
        </w:tc>
        <w:tc>
          <w:tcPr>
            <w:tcW w:w="1836" w:type="pct"/>
            <w:vMerge w:val="restart"/>
            <w:shd w:val="clear" w:color="000000" w:fill="FFFFFF"/>
            <w:vAlign w:val="center"/>
            <w:hideMark/>
          </w:tcPr>
          <w:p w:rsidR="00B1137B" w:rsidRPr="00D93871" w:rsidRDefault="00B1137B" w:rsidP="00E70C9E">
            <w:pPr>
              <w:spacing w:after="0" w:line="240" w:lineRule="auto"/>
              <w:jc w:val="both"/>
              <w:rPr>
                <w:rFonts w:eastAsia="Times New Roman" w:cs="Calibri"/>
                <w:color w:val="000000"/>
                <w:sz w:val="17"/>
                <w:szCs w:val="17"/>
                <w:lang w:eastAsia="pt-BR"/>
              </w:rPr>
            </w:pPr>
            <w:r w:rsidRPr="00D93871">
              <w:rPr>
                <w:rFonts w:eastAsia="Times New Roman" w:cs="Calibri"/>
                <w:color w:val="000000"/>
                <w:sz w:val="17"/>
                <w:szCs w:val="17"/>
                <w:lang w:eastAsia="pt-BR"/>
              </w:rPr>
              <w:t>VITAMINA C (ACIDO ASCORBICO) 100MG/ML SOLUCAO INJETAVEL AMPOLA 5ML</w:t>
            </w:r>
          </w:p>
        </w:tc>
        <w:tc>
          <w:tcPr>
            <w:tcW w:w="589" w:type="pct"/>
            <w:vMerge w:val="restart"/>
            <w:shd w:val="clear" w:color="000000" w:fill="FFFFFF"/>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AMPOLA</w:t>
            </w: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HABF</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300</w:t>
            </w:r>
          </w:p>
        </w:tc>
        <w:tc>
          <w:tcPr>
            <w:tcW w:w="667" w:type="pct"/>
            <w:vMerge w:val="restart"/>
            <w:shd w:val="clear" w:color="auto" w:fill="auto"/>
            <w:noWrap/>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r w:rsidRPr="00D93871">
              <w:rPr>
                <w:rFonts w:eastAsia="Times New Roman" w:cs="Calibri"/>
                <w:color w:val="000000"/>
                <w:sz w:val="17"/>
                <w:szCs w:val="17"/>
                <w:lang w:eastAsia="pt-BR"/>
              </w:rPr>
              <w:t>26040</w:t>
            </w: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HDS</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600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HEC</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HEAC</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50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jc w:val="center"/>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jc w:val="center"/>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HESVV</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50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HINSG</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200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r w:rsidR="00B1137B" w:rsidRPr="00D93871" w:rsidTr="00E70C9E">
        <w:trPr>
          <w:trHeight w:val="300"/>
        </w:trPr>
        <w:tc>
          <w:tcPr>
            <w:tcW w:w="328" w:type="pct"/>
            <w:vMerge/>
            <w:vAlign w:val="center"/>
            <w:hideMark/>
          </w:tcPr>
          <w:p w:rsidR="00B1137B" w:rsidRPr="00D93871" w:rsidRDefault="00B1137B" w:rsidP="00E70C9E">
            <w:pPr>
              <w:spacing w:after="0" w:line="240" w:lineRule="auto"/>
              <w:rPr>
                <w:rFonts w:eastAsia="Times New Roman" w:cs="Calibri"/>
                <w:color w:val="000000"/>
                <w:sz w:val="17"/>
                <w:szCs w:val="17"/>
                <w:lang w:eastAsia="pt-BR"/>
              </w:rPr>
            </w:pPr>
          </w:p>
        </w:tc>
        <w:tc>
          <w:tcPr>
            <w:tcW w:w="417" w:type="pct"/>
            <w:vMerge/>
            <w:vAlign w:val="center"/>
            <w:hideMark/>
          </w:tcPr>
          <w:p w:rsidR="00B1137B" w:rsidRPr="00D93871" w:rsidRDefault="00B1137B" w:rsidP="00E70C9E">
            <w:pPr>
              <w:spacing w:after="0" w:line="240" w:lineRule="auto"/>
              <w:ind w:left="-71" w:right="-70"/>
              <w:rPr>
                <w:rFonts w:eastAsia="Times New Roman" w:cs="Calibri"/>
                <w:color w:val="000000"/>
                <w:sz w:val="17"/>
                <w:szCs w:val="17"/>
                <w:lang w:eastAsia="pt-BR"/>
              </w:rPr>
            </w:pPr>
          </w:p>
        </w:tc>
        <w:tc>
          <w:tcPr>
            <w:tcW w:w="1836" w:type="pct"/>
            <w:vMerge/>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p>
        </w:tc>
        <w:tc>
          <w:tcPr>
            <w:tcW w:w="589" w:type="pct"/>
            <w:vMerge/>
            <w:vAlign w:val="center"/>
            <w:hideMark/>
          </w:tcPr>
          <w:p w:rsidR="00B1137B" w:rsidRPr="00D93871" w:rsidRDefault="00B1137B" w:rsidP="00E70C9E">
            <w:pPr>
              <w:spacing w:after="0" w:line="240" w:lineRule="auto"/>
              <w:ind w:left="-73" w:right="-62"/>
              <w:rPr>
                <w:rFonts w:eastAsia="Times New Roman" w:cs="Calibri"/>
                <w:color w:val="000000"/>
                <w:sz w:val="17"/>
                <w:szCs w:val="17"/>
                <w:lang w:eastAsia="pt-BR"/>
              </w:rPr>
            </w:pPr>
          </w:p>
        </w:tc>
        <w:tc>
          <w:tcPr>
            <w:tcW w:w="579" w:type="pct"/>
            <w:shd w:val="clear" w:color="auto" w:fill="auto"/>
            <w:noWrap/>
            <w:vAlign w:val="center"/>
            <w:hideMark/>
          </w:tcPr>
          <w:p w:rsidR="00B1137B" w:rsidRPr="00D93871" w:rsidRDefault="00B1137B" w:rsidP="00E70C9E">
            <w:pPr>
              <w:spacing w:after="0" w:line="240" w:lineRule="auto"/>
              <w:jc w:val="center"/>
              <w:rPr>
                <w:rFonts w:eastAsia="Times New Roman" w:cs="Calibri"/>
                <w:color w:val="000000"/>
                <w:sz w:val="17"/>
                <w:szCs w:val="17"/>
                <w:lang w:eastAsia="pt-BR"/>
              </w:rPr>
            </w:pPr>
            <w:r w:rsidRPr="00D93871">
              <w:rPr>
                <w:rFonts w:eastAsia="Times New Roman" w:cs="Calibri"/>
                <w:color w:val="000000"/>
                <w:sz w:val="17"/>
                <w:szCs w:val="17"/>
                <w:lang w:eastAsia="pt-BR"/>
              </w:rPr>
              <w:t>HGL</w:t>
            </w:r>
          </w:p>
        </w:tc>
        <w:tc>
          <w:tcPr>
            <w:tcW w:w="584" w:type="pct"/>
            <w:shd w:val="clear" w:color="auto" w:fill="auto"/>
            <w:noWrap/>
            <w:vAlign w:val="center"/>
            <w:hideMark/>
          </w:tcPr>
          <w:p w:rsidR="00B1137B" w:rsidRPr="00D93871" w:rsidRDefault="00B1137B" w:rsidP="00E70C9E">
            <w:pPr>
              <w:spacing w:after="0" w:line="240" w:lineRule="auto"/>
              <w:ind w:left="-77" w:right="-62"/>
              <w:jc w:val="center"/>
              <w:rPr>
                <w:rFonts w:eastAsia="Times New Roman" w:cs="Calibri"/>
                <w:color w:val="000000"/>
                <w:sz w:val="17"/>
                <w:szCs w:val="17"/>
                <w:lang w:eastAsia="pt-BR"/>
              </w:rPr>
            </w:pPr>
            <w:r w:rsidRPr="00D93871">
              <w:rPr>
                <w:rFonts w:eastAsia="Times New Roman" w:cs="Calibri"/>
                <w:color w:val="000000"/>
                <w:sz w:val="17"/>
                <w:szCs w:val="17"/>
                <w:lang w:eastAsia="pt-BR"/>
              </w:rPr>
              <w:t>350</w:t>
            </w:r>
          </w:p>
        </w:tc>
        <w:tc>
          <w:tcPr>
            <w:tcW w:w="667" w:type="pct"/>
            <w:vMerge/>
            <w:vAlign w:val="center"/>
            <w:hideMark/>
          </w:tcPr>
          <w:p w:rsidR="00B1137B" w:rsidRPr="00D93871" w:rsidRDefault="00B1137B" w:rsidP="00E70C9E">
            <w:pPr>
              <w:spacing w:after="0" w:line="240" w:lineRule="auto"/>
              <w:ind w:left="-78" w:right="-71"/>
              <w:jc w:val="center"/>
              <w:rPr>
                <w:rFonts w:eastAsia="Times New Roman" w:cs="Calibri"/>
                <w:color w:val="000000"/>
                <w:sz w:val="17"/>
                <w:szCs w:val="17"/>
                <w:lang w:eastAsia="pt-BR"/>
              </w:rPr>
            </w:pPr>
          </w:p>
        </w:tc>
      </w:tr>
    </w:tbl>
    <w:p w:rsidR="00B1137B" w:rsidRDefault="00B1137B" w:rsidP="00B1137B">
      <w:pPr>
        <w:spacing w:after="0" w:line="240" w:lineRule="auto"/>
        <w:contextualSpacing/>
        <w:jc w:val="center"/>
        <w:rPr>
          <w:rFonts w:cstheme="minorHAnsi"/>
          <w:b/>
          <w:sz w:val="40"/>
          <w:szCs w:val="40"/>
        </w:rPr>
      </w:pPr>
    </w:p>
    <w:p w:rsidR="0095361D" w:rsidRPr="00D85415" w:rsidRDefault="0095361D" w:rsidP="000652C6">
      <w:pPr>
        <w:pStyle w:val="ANEXO-Ttulo"/>
        <w:keepNext w:val="0"/>
        <w:widowControl w:val="0"/>
        <w:spacing w:before="0" w:after="0"/>
        <w:outlineLvl w:val="9"/>
        <w:rPr>
          <w:rFonts w:asciiTheme="minorHAnsi" w:hAnsiTheme="minorHAnsi" w:cstheme="minorHAnsi"/>
          <w:i w:val="0"/>
          <w:sz w:val="23"/>
          <w:szCs w:val="23"/>
        </w:rPr>
      </w:pPr>
    </w:p>
    <w:p w:rsidR="0095361D" w:rsidRPr="00D85415" w:rsidRDefault="0095361D" w:rsidP="000652C6">
      <w:pPr>
        <w:pStyle w:val="ANEXO-Ttulo"/>
        <w:keepNext w:val="0"/>
        <w:widowControl w:val="0"/>
        <w:spacing w:before="0" w:after="0"/>
        <w:outlineLvl w:val="9"/>
        <w:rPr>
          <w:rFonts w:asciiTheme="minorHAnsi" w:hAnsiTheme="minorHAnsi" w:cstheme="minorHAnsi"/>
          <w:i w:val="0"/>
          <w:sz w:val="23"/>
          <w:szCs w:val="23"/>
        </w:rPr>
      </w:pPr>
    </w:p>
    <w:p w:rsidR="0095361D" w:rsidRDefault="0095361D" w:rsidP="000652C6">
      <w:pPr>
        <w:pStyle w:val="ANEXO-Ttulo"/>
        <w:keepNext w:val="0"/>
        <w:widowControl w:val="0"/>
        <w:spacing w:before="0" w:after="0"/>
        <w:outlineLvl w:val="9"/>
        <w:rPr>
          <w:rFonts w:asciiTheme="minorHAnsi" w:hAnsiTheme="minorHAnsi" w:cstheme="minorHAnsi"/>
          <w:i w:val="0"/>
        </w:rPr>
      </w:pPr>
    </w:p>
    <w:p w:rsidR="0095361D" w:rsidRDefault="0095361D" w:rsidP="000652C6">
      <w:pPr>
        <w:pStyle w:val="ANEXO-Ttulo"/>
        <w:keepNext w:val="0"/>
        <w:widowControl w:val="0"/>
        <w:spacing w:before="0" w:after="0"/>
        <w:outlineLvl w:val="9"/>
        <w:rPr>
          <w:rFonts w:asciiTheme="minorHAnsi" w:hAnsiTheme="minorHAnsi" w:cstheme="minorHAnsi"/>
          <w:i w:val="0"/>
        </w:rPr>
      </w:pPr>
    </w:p>
    <w:p w:rsidR="0095361D" w:rsidRDefault="0095361D" w:rsidP="000652C6">
      <w:pPr>
        <w:pStyle w:val="ANEXO-Ttulo"/>
        <w:keepNext w:val="0"/>
        <w:widowControl w:val="0"/>
        <w:spacing w:before="0" w:after="0"/>
        <w:outlineLvl w:val="9"/>
        <w:rPr>
          <w:rFonts w:asciiTheme="minorHAnsi" w:hAnsiTheme="minorHAnsi" w:cstheme="minorHAnsi"/>
          <w:i w:val="0"/>
        </w:rPr>
      </w:pPr>
    </w:p>
    <w:p w:rsidR="0095361D" w:rsidRDefault="0095361D" w:rsidP="000652C6">
      <w:pPr>
        <w:pStyle w:val="ANEXO-Ttulo"/>
        <w:keepNext w:val="0"/>
        <w:widowControl w:val="0"/>
        <w:spacing w:before="0" w:after="0"/>
        <w:outlineLvl w:val="9"/>
        <w:rPr>
          <w:rFonts w:asciiTheme="minorHAnsi" w:hAnsiTheme="minorHAnsi" w:cstheme="minorHAnsi"/>
          <w:i w:val="0"/>
        </w:rPr>
      </w:pPr>
    </w:p>
    <w:p w:rsidR="0095361D" w:rsidRDefault="0095361D" w:rsidP="000652C6">
      <w:pPr>
        <w:pStyle w:val="ANEXO-Ttulo"/>
        <w:keepNext w:val="0"/>
        <w:widowControl w:val="0"/>
        <w:spacing w:before="0" w:after="0"/>
        <w:outlineLvl w:val="9"/>
        <w:rPr>
          <w:rFonts w:asciiTheme="minorHAnsi" w:hAnsiTheme="minorHAnsi" w:cstheme="minorHAnsi"/>
          <w:i w:val="0"/>
        </w:rPr>
      </w:pPr>
    </w:p>
    <w:p w:rsidR="0095361D" w:rsidRDefault="0095361D" w:rsidP="000652C6">
      <w:pPr>
        <w:pStyle w:val="ANEXO-Ttulo"/>
        <w:keepNext w:val="0"/>
        <w:widowControl w:val="0"/>
        <w:spacing w:before="0" w:after="0"/>
        <w:outlineLvl w:val="9"/>
        <w:rPr>
          <w:rFonts w:asciiTheme="minorHAnsi" w:hAnsiTheme="minorHAnsi" w:cstheme="minorHAnsi"/>
          <w:i w:val="0"/>
        </w:rPr>
      </w:pPr>
    </w:p>
    <w:p w:rsidR="0095361D" w:rsidRDefault="0095361D" w:rsidP="000652C6">
      <w:pPr>
        <w:pStyle w:val="ANEXO-Ttulo"/>
        <w:keepNext w:val="0"/>
        <w:widowControl w:val="0"/>
        <w:spacing w:before="0" w:after="0"/>
        <w:outlineLvl w:val="9"/>
        <w:rPr>
          <w:rFonts w:asciiTheme="minorHAnsi" w:hAnsiTheme="minorHAnsi" w:cstheme="minorHAnsi"/>
          <w:i w:val="0"/>
        </w:rPr>
      </w:pPr>
    </w:p>
    <w:p w:rsidR="0095361D" w:rsidRDefault="0095361D" w:rsidP="000652C6">
      <w:pPr>
        <w:pStyle w:val="ANEXO-Ttulo"/>
        <w:keepNext w:val="0"/>
        <w:widowControl w:val="0"/>
        <w:spacing w:before="0" w:after="0"/>
        <w:outlineLvl w:val="9"/>
        <w:rPr>
          <w:rFonts w:asciiTheme="minorHAnsi" w:hAnsiTheme="minorHAnsi" w:cstheme="minorHAnsi"/>
          <w:i w:val="0"/>
        </w:rPr>
      </w:pPr>
    </w:p>
    <w:p w:rsidR="0095361D" w:rsidRDefault="0095361D" w:rsidP="000652C6">
      <w:pPr>
        <w:pStyle w:val="ANEXO-Ttulo"/>
        <w:keepNext w:val="0"/>
        <w:widowControl w:val="0"/>
        <w:spacing w:before="0" w:after="0"/>
        <w:outlineLvl w:val="9"/>
        <w:rPr>
          <w:rFonts w:asciiTheme="minorHAnsi" w:hAnsiTheme="minorHAnsi" w:cstheme="minorHAnsi"/>
          <w:i w:val="0"/>
        </w:rPr>
      </w:pPr>
    </w:p>
    <w:p w:rsidR="0095361D" w:rsidRDefault="0095361D" w:rsidP="000652C6">
      <w:pPr>
        <w:pStyle w:val="ANEXO-Ttulo"/>
        <w:keepNext w:val="0"/>
        <w:widowControl w:val="0"/>
        <w:spacing w:before="0" w:after="0"/>
        <w:outlineLvl w:val="9"/>
        <w:rPr>
          <w:rFonts w:asciiTheme="minorHAnsi" w:hAnsiTheme="minorHAnsi" w:cstheme="minorHAnsi"/>
          <w:i w:val="0"/>
        </w:rPr>
      </w:pPr>
    </w:p>
    <w:p w:rsidR="0095361D" w:rsidRDefault="0095361D" w:rsidP="000652C6">
      <w:pPr>
        <w:pStyle w:val="ANEXO-Ttulo"/>
        <w:keepNext w:val="0"/>
        <w:widowControl w:val="0"/>
        <w:spacing w:before="0" w:after="0"/>
        <w:outlineLvl w:val="9"/>
        <w:rPr>
          <w:rFonts w:asciiTheme="minorHAnsi" w:hAnsiTheme="minorHAnsi" w:cstheme="minorHAnsi"/>
          <w:i w:val="0"/>
        </w:rPr>
      </w:pPr>
    </w:p>
    <w:p w:rsidR="0095361D" w:rsidRDefault="0095361D" w:rsidP="000652C6">
      <w:pPr>
        <w:pStyle w:val="ANEXO-Ttulo"/>
        <w:keepNext w:val="0"/>
        <w:widowControl w:val="0"/>
        <w:spacing w:before="0" w:after="0"/>
        <w:outlineLvl w:val="9"/>
        <w:rPr>
          <w:rFonts w:asciiTheme="minorHAnsi" w:hAnsiTheme="minorHAnsi" w:cstheme="minorHAnsi"/>
          <w:i w:val="0"/>
        </w:rPr>
      </w:pPr>
    </w:p>
    <w:p w:rsidR="0095361D" w:rsidRDefault="0095361D" w:rsidP="000652C6">
      <w:pPr>
        <w:pStyle w:val="ANEXO-Ttulo"/>
        <w:keepNext w:val="0"/>
        <w:widowControl w:val="0"/>
        <w:spacing w:before="0" w:after="0"/>
        <w:outlineLvl w:val="9"/>
        <w:rPr>
          <w:rFonts w:asciiTheme="minorHAnsi" w:hAnsiTheme="minorHAnsi" w:cstheme="minorHAnsi"/>
          <w:i w:val="0"/>
        </w:rPr>
      </w:pPr>
    </w:p>
    <w:p w:rsidR="0095361D" w:rsidRDefault="0095361D" w:rsidP="000652C6">
      <w:pPr>
        <w:pStyle w:val="ANEXO-Ttulo"/>
        <w:keepNext w:val="0"/>
        <w:widowControl w:val="0"/>
        <w:spacing w:before="0" w:after="0"/>
        <w:outlineLvl w:val="9"/>
        <w:rPr>
          <w:rFonts w:asciiTheme="minorHAnsi" w:hAnsiTheme="minorHAnsi" w:cstheme="minorHAnsi"/>
          <w:i w:val="0"/>
        </w:rPr>
      </w:pPr>
    </w:p>
    <w:p w:rsidR="0095361D" w:rsidRPr="00B1137B" w:rsidRDefault="0095361D" w:rsidP="00115E47">
      <w:pPr>
        <w:pStyle w:val="ANEXO-Ttulo"/>
        <w:keepNext w:val="0"/>
        <w:widowControl w:val="0"/>
        <w:spacing w:before="0" w:after="0"/>
        <w:jc w:val="left"/>
        <w:outlineLvl w:val="9"/>
        <w:rPr>
          <w:rFonts w:asciiTheme="minorHAnsi" w:hAnsiTheme="minorHAnsi" w:cstheme="minorHAnsi"/>
          <w:i w:val="0"/>
          <w:sz w:val="28"/>
          <w:szCs w:val="28"/>
        </w:rPr>
      </w:pPr>
    </w:p>
    <w:p w:rsidR="00B1137B" w:rsidRPr="00B1137B" w:rsidRDefault="00B1137B" w:rsidP="00B1137B">
      <w:pPr>
        <w:pStyle w:val="Nomedorgo"/>
        <w:rPr>
          <w:sz w:val="28"/>
          <w:szCs w:val="28"/>
        </w:rPr>
      </w:pPr>
      <w:r w:rsidRPr="00B1137B">
        <w:rPr>
          <w:sz w:val="28"/>
          <w:szCs w:val="28"/>
        </w:rPr>
        <w:lastRenderedPageBreak/>
        <w:t>PROPOSTA COMERCIAL</w:t>
      </w:r>
    </w:p>
    <w:bookmarkEnd w:id="0"/>
    <w:p w:rsidR="00B1137B" w:rsidRPr="00D921D1" w:rsidRDefault="0018152D" w:rsidP="00B1137B">
      <w:pPr>
        <w:widowControl w:val="0"/>
        <w:spacing w:before="120" w:after="120"/>
        <w:jc w:val="both"/>
        <w:rPr>
          <w:rFonts w:cs="Calibri"/>
        </w:rPr>
      </w:pPr>
      <w:r w:rsidRPr="0018152D">
        <w:rPr>
          <w:rFonts w:cs="Calibri"/>
          <w:noProof/>
          <w:lang w:eastAsia="pt-BR"/>
        </w:rPr>
        <w:drawing>
          <wp:inline distT="0" distB="0" distL="0" distR="0" wp14:anchorId="17ACD4AC" wp14:editId="561C0FCC">
            <wp:extent cx="5400040" cy="794639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40" cy="7946390"/>
                    </a:xfrm>
                    <a:prstGeom prst="rect">
                      <a:avLst/>
                    </a:prstGeom>
                  </pic:spPr>
                </pic:pic>
              </a:graphicData>
            </a:graphic>
          </wp:inline>
        </w:drawing>
      </w:r>
    </w:p>
    <w:sectPr w:rsidR="00B1137B" w:rsidRPr="00D921D1" w:rsidSect="00F14CD1">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5A58" w:rsidRDefault="00505A58" w:rsidP="00687DF5">
      <w:pPr>
        <w:spacing w:after="0" w:line="240" w:lineRule="auto"/>
      </w:pPr>
      <w:r>
        <w:separator/>
      </w:r>
    </w:p>
  </w:endnote>
  <w:endnote w:type="continuationSeparator" w:id="0">
    <w:p w:rsidR="00505A58" w:rsidRDefault="00505A58" w:rsidP="00687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W1)">
    <w:altName w:val="Times New Roman"/>
    <w:charset w:val="00"/>
    <w:family w:val="roman"/>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9538855"/>
      <w:docPartObj>
        <w:docPartGallery w:val="Page Numbers (Bottom of Page)"/>
        <w:docPartUnique/>
      </w:docPartObj>
    </w:sdtPr>
    <w:sdtContent>
      <w:sdt>
        <w:sdtPr>
          <w:id w:val="1728636285"/>
          <w:docPartObj>
            <w:docPartGallery w:val="Page Numbers (Top of Page)"/>
            <w:docPartUnique/>
          </w:docPartObj>
        </w:sdtPr>
        <w:sdtContent>
          <w:p w:rsidR="00505A58" w:rsidRPr="0009486E" w:rsidRDefault="00505A58">
            <w:pPr>
              <w:pStyle w:val="Rodap"/>
              <w:jc w:val="center"/>
            </w:pPr>
            <w:r w:rsidRPr="0009486E">
              <w:rPr>
                <w:rFonts w:ascii="Times New Roman" w:hAnsi="Times New Roman"/>
                <w:noProof/>
                <w:lang w:eastAsia="pt-BR"/>
              </w:rPr>
              <mc:AlternateContent>
                <mc:Choice Requires="wps">
                  <w:drawing>
                    <wp:anchor distT="45720" distB="45720" distL="114300" distR="114300" simplePos="0" relativeHeight="251687424" behindDoc="1" locked="0" layoutInCell="1" allowOverlap="1" wp14:anchorId="02ACA3CD" wp14:editId="3414AF3D">
                      <wp:simplePos x="0" y="0"/>
                      <wp:positionH relativeFrom="column">
                        <wp:posOffset>-697230</wp:posOffset>
                      </wp:positionH>
                      <wp:positionV relativeFrom="paragraph">
                        <wp:posOffset>-321945</wp:posOffset>
                      </wp:positionV>
                      <wp:extent cx="1987550" cy="908050"/>
                      <wp:effectExtent l="0" t="0" r="0" b="6350"/>
                      <wp:wrapNone/>
                      <wp:docPr id="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908050"/>
                              </a:xfrm>
                              <a:prstGeom prst="rect">
                                <a:avLst/>
                              </a:prstGeom>
                              <a:noFill/>
                              <a:ln w="9525">
                                <a:noFill/>
                                <a:miter lim="800000"/>
                                <a:headEnd/>
                                <a:tailEnd/>
                              </a:ln>
                            </wps:spPr>
                            <wps:txbx>
                              <w:txbxContent>
                                <w:p w:rsidR="00505A58" w:rsidRPr="0095361D" w:rsidRDefault="00505A58" w:rsidP="0095361D">
                                  <w:pPr>
                                    <w:spacing w:after="0"/>
                                    <w:rPr>
                                      <w:rFonts w:cstheme="minorHAnsi"/>
                                      <w:color w:val="222A35" w:themeColor="text2" w:themeShade="80"/>
                                      <w:sz w:val="20"/>
                                      <w:szCs w:val="20"/>
                                    </w:rPr>
                                  </w:pPr>
                                  <w:r w:rsidRPr="0095361D">
                                    <w:rPr>
                                      <w:rFonts w:cstheme="minorHAnsi"/>
                                      <w:color w:val="222A35" w:themeColor="text2" w:themeShade="80"/>
                                      <w:sz w:val="20"/>
                                      <w:szCs w:val="20"/>
                                    </w:rPr>
                                    <w:t>Rua Pernambuco, 1100, Ed. Estilo Center 3ºandar, Praia da Costa, Vila Velha – ES, CEP: 29.101-284</w:t>
                                  </w:r>
                                </w:p>
                                <w:p w:rsidR="00505A58" w:rsidRDefault="00505A58" w:rsidP="0095361D">
                                  <w:pPr>
                                    <w:spacing w:after="0"/>
                                    <w:rPr>
                                      <w:rFonts w:cstheme="minorHAnsi"/>
                                      <w:color w:val="222A35" w:themeColor="text2" w:themeShade="80"/>
                                      <w:sz w:val="20"/>
                                      <w:szCs w:val="20"/>
                                    </w:rPr>
                                  </w:pPr>
                                  <w:proofErr w:type="spellStart"/>
                                  <w:r w:rsidRPr="0095361D">
                                    <w:rPr>
                                      <w:rFonts w:cstheme="minorHAnsi"/>
                                      <w:color w:val="222A35" w:themeColor="text2" w:themeShade="80"/>
                                      <w:sz w:val="20"/>
                                      <w:szCs w:val="20"/>
                                    </w:rPr>
                                    <w:t>Tel</w:t>
                                  </w:r>
                                  <w:proofErr w:type="spellEnd"/>
                                  <w:r w:rsidRPr="0095361D">
                                    <w:rPr>
                                      <w:rFonts w:cstheme="minorHAnsi"/>
                                      <w:color w:val="222A35" w:themeColor="text2" w:themeShade="80"/>
                                      <w:sz w:val="20"/>
                                      <w:szCs w:val="20"/>
                                    </w:rPr>
                                    <w:t xml:space="preserve"> (27) 3636-3584</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ACA3CD" id="_x0000_t202" coordsize="21600,21600" o:spt="202" path="m,l,21600r21600,l21600,xe">
                      <v:stroke joinstyle="miter"/>
                      <v:path gradientshapeok="t" o:connecttype="rect"/>
                    </v:shapetype>
                    <v:shape id="Caixa de Texto 2" o:spid="_x0000_s1027" type="#_x0000_t202" style="position:absolute;left:0;text-align:left;margin-left:-54.9pt;margin-top:-25.35pt;width:156.5pt;height:71.5pt;z-index:-251629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" filled="f" stroked="f">
                      <v:textbox>
                        <w:txbxContent>
                          <w:p w:rsidR="00505A58" w:rsidRPr="0095361D" w:rsidRDefault="00505A58" w:rsidP="0095361D">
                            <w:pPr>
                              <w:spacing w:after="0"/>
                              <w:rPr>
                                <w:rFonts w:cstheme="minorHAnsi"/>
                                <w:color w:val="222A35" w:themeColor="text2" w:themeShade="80"/>
                                <w:sz w:val="20"/>
                                <w:szCs w:val="20"/>
                              </w:rPr>
                            </w:pPr>
                            <w:r w:rsidRPr="0095361D">
                              <w:rPr>
                                <w:rFonts w:cstheme="minorHAnsi"/>
                                <w:color w:val="222A35" w:themeColor="text2" w:themeShade="80"/>
                                <w:sz w:val="20"/>
                                <w:szCs w:val="20"/>
                              </w:rPr>
                              <w:t>Rua Pernambuco, 1100, Ed. Estilo Center 3ºandar, Praia da Costa, Vila Velha – ES, CEP: 29.101-284</w:t>
                            </w:r>
                          </w:p>
                          <w:p w:rsidR="00505A58" w:rsidRDefault="00505A58" w:rsidP="0095361D">
                            <w:pPr>
                              <w:spacing w:after="0"/>
                              <w:rPr>
                                <w:rFonts w:cstheme="minorHAnsi"/>
                                <w:color w:val="222A35" w:themeColor="text2" w:themeShade="80"/>
                                <w:sz w:val="20"/>
                                <w:szCs w:val="20"/>
                              </w:rPr>
                            </w:pPr>
                            <w:proofErr w:type="spellStart"/>
                            <w:r w:rsidRPr="0095361D">
                              <w:rPr>
                                <w:rFonts w:cstheme="minorHAnsi"/>
                                <w:color w:val="222A35" w:themeColor="text2" w:themeShade="80"/>
                                <w:sz w:val="20"/>
                                <w:szCs w:val="20"/>
                              </w:rPr>
                              <w:t>Tel</w:t>
                            </w:r>
                            <w:proofErr w:type="spellEnd"/>
                            <w:r w:rsidRPr="0095361D">
                              <w:rPr>
                                <w:rFonts w:cstheme="minorHAnsi"/>
                                <w:color w:val="222A35" w:themeColor="text2" w:themeShade="80"/>
                                <w:sz w:val="20"/>
                                <w:szCs w:val="20"/>
                              </w:rPr>
                              <w:t xml:space="preserve"> (27) 3636-3584</w:t>
                            </w:r>
                          </w:p>
                        </w:txbxContent>
                      </v:textbox>
                    </v:shape>
                  </w:pict>
                </mc:Fallback>
              </mc:AlternateContent>
            </w:r>
            <w:r w:rsidRPr="0009486E">
              <w:rPr>
                <w:noProof/>
                <w:lang w:eastAsia="pt-BR"/>
              </w:rPr>
              <w:drawing>
                <wp:anchor distT="0" distB="0" distL="114300" distR="114300" simplePos="0" relativeHeight="251688448" behindDoc="1" locked="0" layoutInCell="1" allowOverlap="1" wp14:anchorId="189380BF" wp14:editId="6DBED1BC">
                  <wp:simplePos x="0" y="0"/>
                  <wp:positionH relativeFrom="column">
                    <wp:posOffset>3599089</wp:posOffset>
                  </wp:positionH>
                  <wp:positionV relativeFrom="paragraph">
                    <wp:posOffset>-395061</wp:posOffset>
                  </wp:positionV>
                  <wp:extent cx="3054985" cy="739140"/>
                  <wp:effectExtent l="0" t="0" r="0" b="3810"/>
                  <wp:wrapNone/>
                  <wp:docPr id="15" name="Imagem 15" descr="E:\Papelaria iNova Capixaba\Word\Rodapé - Word.png"/>
                  <wp:cNvGraphicFramePr/>
                  <a:graphic xmlns:a="http://schemas.openxmlformats.org/drawingml/2006/main">
                    <a:graphicData uri="http://schemas.openxmlformats.org/drawingml/2006/picture">
                      <pic:pic xmlns:pic="http://schemas.openxmlformats.org/drawingml/2006/picture">
                        <pic:nvPicPr>
                          <pic:cNvPr id="10" name="Imagem 10" descr="E:\Papelaria iNova Capixaba\Word\Rodapé - Word.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54985" cy="739140"/>
                          </a:xfrm>
                          <a:prstGeom prst="rect">
                            <a:avLst/>
                          </a:prstGeom>
                          <a:noFill/>
                          <a:ln>
                            <a:noFill/>
                          </a:ln>
                        </pic:spPr>
                      </pic:pic>
                    </a:graphicData>
                  </a:graphic>
                </wp:anchor>
              </w:drawing>
            </w:r>
            <w:r w:rsidRPr="0009486E">
              <w:t xml:space="preserve">Página </w:t>
            </w:r>
            <w:r w:rsidRPr="0009486E">
              <w:rPr>
                <w:b/>
                <w:bCs/>
              </w:rPr>
              <w:fldChar w:fldCharType="begin"/>
            </w:r>
            <w:r w:rsidRPr="0009486E">
              <w:rPr>
                <w:b/>
                <w:bCs/>
              </w:rPr>
              <w:instrText>PAGE</w:instrText>
            </w:r>
            <w:r w:rsidRPr="0009486E">
              <w:rPr>
                <w:b/>
                <w:bCs/>
              </w:rPr>
              <w:fldChar w:fldCharType="separate"/>
            </w:r>
            <w:r w:rsidR="00C76436">
              <w:rPr>
                <w:b/>
                <w:bCs/>
                <w:noProof/>
              </w:rPr>
              <w:t>18</w:t>
            </w:r>
            <w:r w:rsidRPr="0009486E">
              <w:rPr>
                <w:b/>
                <w:bCs/>
              </w:rPr>
              <w:fldChar w:fldCharType="end"/>
            </w:r>
            <w:r w:rsidRPr="0009486E">
              <w:t xml:space="preserve"> de </w:t>
            </w:r>
            <w:r w:rsidRPr="0009486E">
              <w:rPr>
                <w:b/>
                <w:bCs/>
              </w:rPr>
              <w:fldChar w:fldCharType="begin"/>
            </w:r>
            <w:r w:rsidRPr="0009486E">
              <w:rPr>
                <w:b/>
                <w:bCs/>
              </w:rPr>
              <w:instrText>NUMPAGES</w:instrText>
            </w:r>
            <w:r w:rsidRPr="0009486E">
              <w:rPr>
                <w:b/>
                <w:bCs/>
              </w:rPr>
              <w:fldChar w:fldCharType="separate"/>
            </w:r>
            <w:r w:rsidR="00C76436">
              <w:rPr>
                <w:b/>
                <w:bCs/>
                <w:noProof/>
              </w:rPr>
              <w:t>22</w:t>
            </w:r>
            <w:r w:rsidRPr="0009486E">
              <w:rPr>
                <w:b/>
                <w:bCs/>
              </w:rPr>
              <w:fldChar w:fldCharType="end"/>
            </w:r>
          </w:p>
        </w:sdtContent>
      </w:sdt>
    </w:sdtContent>
  </w:sdt>
  <w:p w:rsidR="00505A58" w:rsidRDefault="00505A58" w:rsidP="00771435">
    <w:pPr>
      <w:pStyle w:val="Rodap"/>
      <w:tabs>
        <w:tab w:val="clear" w:pos="4252"/>
        <w:tab w:val="clear" w:pos="8504"/>
        <w:tab w:val="right" w:pos="723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A58" w:rsidRDefault="00505A58">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A58" w:rsidRDefault="00505A58" w:rsidP="00771435">
    <w:pPr>
      <w:pStyle w:val="Rodap"/>
      <w:tabs>
        <w:tab w:val="clear" w:pos="4252"/>
        <w:tab w:val="clear" w:pos="8504"/>
        <w:tab w:val="right" w:pos="7231"/>
      </w:tabs>
    </w:pPr>
    <w:r>
      <w:rPr>
        <w:noProof/>
        <w:lang w:eastAsia="pt-BR"/>
      </w:rPr>
      <w:drawing>
        <wp:anchor distT="0" distB="0" distL="114300" distR="114300" simplePos="0" relativeHeight="251657728" behindDoc="1" locked="0" layoutInCell="1" allowOverlap="1" wp14:anchorId="5474D7CA" wp14:editId="21874A8F">
          <wp:simplePos x="0" y="0"/>
          <wp:positionH relativeFrom="page">
            <wp:posOffset>4613275</wp:posOffset>
          </wp:positionH>
          <wp:positionV relativeFrom="paragraph">
            <wp:posOffset>-367030</wp:posOffset>
          </wp:positionV>
          <wp:extent cx="3055620" cy="739140"/>
          <wp:effectExtent l="0" t="0" r="0" b="3810"/>
          <wp:wrapNone/>
          <wp:docPr id="3" name="Imagem 192" descr="E:\Papelaria iNova Capixaba\Word\Rodapé - 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92" descr="E:\Papelaria iNova Capixaba\Word\Rodapé - Wor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5620" cy="739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45720" distB="45720" distL="114300" distR="114300" simplePos="0" relativeHeight="251656704" behindDoc="0" locked="0" layoutInCell="1" allowOverlap="1" wp14:anchorId="5E44122F" wp14:editId="747A84CA">
              <wp:simplePos x="0" y="0"/>
              <wp:positionH relativeFrom="column">
                <wp:posOffset>-899160</wp:posOffset>
              </wp:positionH>
              <wp:positionV relativeFrom="paragraph">
                <wp:posOffset>-259080</wp:posOffset>
              </wp:positionV>
              <wp:extent cx="1600200" cy="762635"/>
              <wp:effectExtent l="0" t="0" r="0" b="0"/>
              <wp:wrapSquare wrapText="bothSides"/>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762635"/>
                      </a:xfrm>
                      <a:prstGeom prst="rect">
                        <a:avLst/>
                      </a:prstGeom>
                      <a:noFill/>
                      <a:ln w="9525">
                        <a:noFill/>
                        <a:miter lim="800000"/>
                        <a:headEnd/>
                        <a:tailEnd/>
                      </a:ln>
                    </wps:spPr>
                    <wps:txbx>
                      <w:txbxContent>
                        <w:p w:rsidR="00505A58" w:rsidRPr="00405A93" w:rsidRDefault="00505A58" w:rsidP="00771435">
                          <w:pPr>
                            <w:spacing w:after="0"/>
                            <w:rPr>
                              <w:rFonts w:cs="Calibri"/>
                              <w:color w:val="222A35"/>
                              <w:sz w:val="20"/>
                              <w:szCs w:val="20"/>
                            </w:rPr>
                          </w:pPr>
                          <w:bookmarkStart w:id="3" w:name="_Hlk53065024"/>
                          <w:r w:rsidRPr="00405A93">
                            <w:rPr>
                              <w:rFonts w:cs="Calibri"/>
                              <w:color w:val="222A35"/>
                              <w:sz w:val="20"/>
                              <w:szCs w:val="20"/>
                            </w:rPr>
                            <w:t>Rua Castelo Branco, 1970, Olaria, Vila Velha – ES,</w:t>
                          </w:r>
                        </w:p>
                        <w:p w:rsidR="00505A58" w:rsidRPr="00405A93" w:rsidRDefault="00505A58" w:rsidP="00771435">
                          <w:pPr>
                            <w:spacing w:after="0"/>
                            <w:rPr>
                              <w:rFonts w:cs="Calibri"/>
                              <w:color w:val="222A35"/>
                              <w:sz w:val="20"/>
                              <w:szCs w:val="20"/>
                            </w:rPr>
                          </w:pPr>
                          <w:r w:rsidRPr="00405A93">
                            <w:rPr>
                              <w:rFonts w:cs="Calibri"/>
                              <w:color w:val="222A35"/>
                              <w:sz w:val="20"/>
                              <w:szCs w:val="20"/>
                            </w:rPr>
                            <w:t xml:space="preserve">CEP </w:t>
                          </w:r>
                          <w:r w:rsidRPr="008B3488">
                            <w:rPr>
                              <w:sz w:val="20"/>
                              <w:szCs w:val="20"/>
                            </w:rPr>
                            <w:t>29.100-590</w:t>
                          </w:r>
                          <w:r w:rsidRPr="00405A93">
                            <w:rPr>
                              <w:rFonts w:cs="Calibri"/>
                              <w:color w:val="222A35"/>
                              <w:sz w:val="20"/>
                              <w:szCs w:val="20"/>
                            </w:rPr>
                            <w:t>.</w:t>
                          </w:r>
                        </w:p>
                        <w:bookmarkEnd w:id="3"/>
                        <w:p w:rsidR="00505A58" w:rsidRPr="00405A93" w:rsidRDefault="00505A58" w:rsidP="00771435">
                          <w:pPr>
                            <w:spacing w:after="0"/>
                            <w:rPr>
                              <w:rFonts w:cs="Calibri"/>
                              <w:color w:val="222A35"/>
                              <w:sz w:val="20"/>
                              <w:szCs w:val="20"/>
                            </w:rPr>
                          </w:pPr>
                          <w:r w:rsidRPr="00405A93">
                            <w:rPr>
                              <w:rFonts w:cs="Calibri"/>
                              <w:color w:val="222A35"/>
                              <w:sz w:val="20"/>
                              <w:szCs w:val="20"/>
                            </w:rPr>
                            <w:t>Telefone: (27) 3636-3518.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44122F" id="_x0000_t202" coordsize="21600,21600" o:spt="202" path="m,l,21600r21600,l21600,xe">
              <v:stroke joinstyle="miter"/>
              <v:path gradientshapeok="t" o:connecttype="rect"/>
            </v:shapetype>
            <v:shape id="_x0000_s1029" type="#_x0000_t202" style="position:absolute;margin-left:-70.8pt;margin-top:-20.4pt;width:126pt;height:60.0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" filled="f" stroked="f">
              <v:textbox>
                <w:txbxContent>
                  <w:p w:rsidR="00E70C9E" w:rsidRPr="00405A93" w:rsidRDefault="00E70C9E" w:rsidP="00771435">
                    <w:pPr>
                      <w:spacing w:after="0"/>
                      <w:rPr>
                        <w:rFonts w:cs="Calibri"/>
                        <w:color w:val="222A35"/>
                        <w:sz w:val="20"/>
                        <w:szCs w:val="20"/>
                      </w:rPr>
                    </w:pPr>
                    <w:bookmarkStart w:id="4" w:name="_Hlk53065024"/>
                    <w:r w:rsidRPr="00405A93">
                      <w:rPr>
                        <w:rFonts w:cs="Calibri"/>
                        <w:color w:val="222A35"/>
                        <w:sz w:val="20"/>
                        <w:szCs w:val="20"/>
                      </w:rPr>
                      <w:t>Rua Castelo Branco, 1970, Olaria, Vila Velha – ES,</w:t>
                    </w:r>
                  </w:p>
                  <w:p w:rsidR="00E70C9E" w:rsidRPr="00405A93" w:rsidRDefault="00E70C9E" w:rsidP="00771435">
                    <w:pPr>
                      <w:spacing w:after="0"/>
                      <w:rPr>
                        <w:rFonts w:cs="Calibri"/>
                        <w:color w:val="222A35"/>
                        <w:sz w:val="20"/>
                        <w:szCs w:val="20"/>
                      </w:rPr>
                    </w:pPr>
                    <w:r w:rsidRPr="00405A93">
                      <w:rPr>
                        <w:rFonts w:cs="Calibri"/>
                        <w:color w:val="222A35"/>
                        <w:sz w:val="20"/>
                        <w:szCs w:val="20"/>
                      </w:rPr>
                      <w:t xml:space="preserve">CEP </w:t>
                    </w:r>
                    <w:r w:rsidRPr="008B3488">
                      <w:rPr>
                        <w:sz w:val="20"/>
                        <w:szCs w:val="20"/>
                      </w:rPr>
                      <w:t>29.100-590</w:t>
                    </w:r>
                    <w:r w:rsidRPr="00405A93">
                      <w:rPr>
                        <w:rFonts w:cs="Calibri"/>
                        <w:color w:val="222A35"/>
                        <w:sz w:val="20"/>
                        <w:szCs w:val="20"/>
                      </w:rPr>
                      <w:t>.</w:t>
                    </w:r>
                  </w:p>
                  <w:bookmarkEnd w:id="4"/>
                  <w:p w:rsidR="00E70C9E" w:rsidRPr="00405A93" w:rsidRDefault="00E70C9E" w:rsidP="00771435">
                    <w:pPr>
                      <w:spacing w:after="0"/>
                      <w:rPr>
                        <w:rFonts w:cs="Calibri"/>
                        <w:color w:val="222A35"/>
                        <w:sz w:val="20"/>
                        <w:szCs w:val="20"/>
                      </w:rPr>
                    </w:pPr>
                    <w:r w:rsidRPr="00405A93">
                      <w:rPr>
                        <w:rFonts w:cs="Calibri"/>
                        <w:color w:val="222A35"/>
                        <w:sz w:val="20"/>
                        <w:szCs w:val="20"/>
                      </w:rPr>
                      <w:t>Telefone: (27) 3636-3518.</w:t>
                    </w:r>
                  </w:p>
                </w:txbxContent>
              </v:textbox>
              <w10:wrap type="square"/>
            </v:shape>
          </w:pict>
        </mc:Fallback>
      </mc:AlternateContent>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A58" w:rsidRDefault="00505A5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5A58" w:rsidRDefault="00505A58" w:rsidP="00687DF5">
      <w:pPr>
        <w:spacing w:after="0" w:line="240" w:lineRule="auto"/>
      </w:pPr>
      <w:r>
        <w:separator/>
      </w:r>
    </w:p>
  </w:footnote>
  <w:footnote w:type="continuationSeparator" w:id="0">
    <w:p w:rsidR="00505A58" w:rsidRDefault="00505A58" w:rsidP="00687D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A58" w:rsidRDefault="00505A58">
    <w:pPr>
      <w:pStyle w:val="Cabealho"/>
    </w:pPr>
    <w:r>
      <w:rPr>
        <w:noProof/>
        <w:lang w:eastAsia="pt-BR"/>
      </w:rPr>
      <mc:AlternateContent>
        <mc:Choice Requires="wps">
          <w:drawing>
            <wp:anchor distT="0" distB="0" distL="114300" distR="114300" simplePos="0" relativeHeight="251690496" behindDoc="1" locked="0" layoutInCell="0" allowOverlap="1" wp14:anchorId="2A35B290" wp14:editId="69100C3C">
              <wp:simplePos x="0" y="0"/>
              <wp:positionH relativeFrom="margin">
                <wp:align>center</wp:align>
              </wp:positionH>
              <wp:positionV relativeFrom="margin">
                <wp:align>center</wp:align>
              </wp:positionV>
              <wp:extent cx="5683885" cy="2435860"/>
              <wp:effectExtent l="0" t="1200150" r="0" b="1088390"/>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3885" cy="2435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505A58" w:rsidRDefault="00505A58" w:rsidP="0095361D">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MINUTA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A35B290" id="_x0000_t202" coordsize="21600,21600" o:spt="202" path="m,l,21600r21600,l21600,xe">
              <v:stroke joinstyle="miter"/>
              <v:path gradientshapeok="t" o:connecttype="rect"/>
            </v:shapetype>
            <v:shape id="Caixa de texto 11" o:spid="_x0000_s1026" type="#_x0000_t202" style="position:absolute;margin-left:0;margin-top:0;width:447.55pt;height:191.8pt;rotation:-45;z-index:-2516259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" o:allowincell="f" filled="f" stroked="f">
              <v:stroke joinstyle="round"/>
              <o:lock v:ext="edit" shapetype="t"/>
              <v:textbox style="mso-fit-shape-to-text:t">
                <w:txbxContent>
                  <w:p w:rsidR="00505A58" w:rsidRDefault="00505A58" w:rsidP="0095361D">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MINUTA</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A58" w:rsidRDefault="00505A58">
    <w:pPr>
      <w:pStyle w:val="Cabealho"/>
    </w:pPr>
    <w:r w:rsidRPr="00C50F5D">
      <w:rPr>
        <w:noProof/>
        <w:sz w:val="2"/>
        <w:szCs w:val="2"/>
        <w:lang w:eastAsia="pt-BR"/>
      </w:rPr>
      <w:drawing>
        <wp:anchor distT="0" distB="0" distL="114300" distR="114300" simplePos="0" relativeHeight="251689472" behindDoc="1" locked="0" layoutInCell="1" allowOverlap="1" wp14:anchorId="27B25668" wp14:editId="7FA989E0">
          <wp:simplePos x="0" y="0"/>
          <wp:positionH relativeFrom="leftMargin">
            <wp:posOffset>469356</wp:posOffset>
          </wp:positionH>
          <wp:positionV relativeFrom="paragraph">
            <wp:posOffset>-635</wp:posOffset>
          </wp:positionV>
          <wp:extent cx="1011954" cy="617220"/>
          <wp:effectExtent l="0" t="0" r="0" b="0"/>
          <wp:wrapNone/>
          <wp:docPr id="13" name="Imagem 13" descr="E:\Papelaria iNova Capixaba\Wo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apelaria iNova Capixaba\Word\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11954" cy="617220"/>
                  </a:xfrm>
                  <a:prstGeom prst="rect">
                    <a:avLst/>
                  </a:prstGeom>
                  <a:noFill/>
                  <a:ln>
                    <a:noFill/>
                  </a:ln>
                </pic:spPr>
              </pic:pic>
            </a:graphicData>
          </a:graphic>
        </wp:anchor>
      </w:drawing>
    </w:r>
    <w:sdt>
      <w:sdtPr>
        <w:id w:val="-2072875567"/>
        <w:docPartObj>
          <w:docPartGallery w:val="Page Numbers (Margins)"/>
          <w:docPartUnique/>
        </w:docPartObj>
      </w:sdtPr>
      <w:sdtContent/>
    </w:sdt>
    <w:r w:rsidRPr="0042003B">
      <w:rPr>
        <w:noProof/>
        <w:lang w:eastAsia="pt-BR"/>
      </w:rPr>
      <w:drawing>
        <wp:anchor distT="0" distB="0" distL="114300" distR="114300" simplePos="0" relativeHeight="251686400" behindDoc="1" locked="0" layoutInCell="1" allowOverlap="1" wp14:anchorId="261B5C20" wp14:editId="02A9F3F2">
          <wp:simplePos x="0" y="0"/>
          <wp:positionH relativeFrom="page">
            <wp:align>right</wp:align>
          </wp:positionH>
          <wp:positionV relativeFrom="paragraph">
            <wp:posOffset>-450215</wp:posOffset>
          </wp:positionV>
          <wp:extent cx="5400040" cy="1391029"/>
          <wp:effectExtent l="0" t="0" r="0" b="0"/>
          <wp:wrapNone/>
          <wp:docPr id="14" name="Imagem 14" descr="E:\Papelaria iNova Capixaba\Word\cabeçalh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pelaria iNova Capixaba\Word\cabeçalho.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400040" cy="1391029"/>
                  </a:xfrm>
                  <a:prstGeom prst="rect">
                    <a:avLst/>
                  </a:prstGeom>
                  <a:noFill/>
                  <a:ln>
                    <a:noFill/>
                  </a:ln>
                </pic:spPr>
              </pic:pic>
            </a:graphicData>
          </a:graphic>
        </wp:anchor>
      </w:drawing>
    </w:r>
  </w:p>
  <w:p w:rsidR="00505A58" w:rsidRPr="008903C9" w:rsidRDefault="00505A58">
    <w:pPr>
      <w:pStyle w:val="Cabealho"/>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A58" w:rsidRDefault="00505A58">
    <w:pPr>
      <w:pStyle w:val="Cabealho"/>
    </w:pPr>
    <w:r>
      <w:rPr>
        <w:noProof/>
        <w:lang w:eastAsia="pt-BR"/>
      </w:rPr>
      <mc:AlternateContent>
        <mc:Choice Requires="wps">
          <w:drawing>
            <wp:anchor distT="0" distB="0" distL="114300" distR="114300" simplePos="0" relativeHeight="251684352" behindDoc="1" locked="0" layoutInCell="0" allowOverlap="1" wp14:anchorId="545ED01A" wp14:editId="54624984">
              <wp:simplePos x="0" y="0"/>
              <wp:positionH relativeFrom="margin">
                <wp:align>center</wp:align>
              </wp:positionH>
              <wp:positionV relativeFrom="margin">
                <wp:align>center</wp:align>
              </wp:positionV>
              <wp:extent cx="5683885" cy="2435860"/>
              <wp:effectExtent l="0" t="1200150" r="0" b="1088390"/>
              <wp:wrapNone/>
              <wp:docPr id="17" name="Caixa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3885" cy="2435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505A58" w:rsidRDefault="00505A58" w:rsidP="00B1137B">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MINUTA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45ED01A" id="_x0000_t202" coordsize="21600,21600" o:spt="202" path="m,l,21600r21600,l21600,xe">
              <v:stroke joinstyle="miter"/>
              <v:path gradientshapeok="t" o:connecttype="rect"/>
            </v:shapetype>
            <v:shape id="Caixa de texto 17" o:spid="_x0000_s1028" type="#_x0000_t202" style="position:absolute;margin-left:0;margin-top:0;width:447.55pt;height:191.8pt;rotation:-45;z-index:-2516321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" o:allowincell="f" filled="f" stroked="f">
              <v:stroke joinstyle="round"/>
              <o:lock v:ext="edit" shapetype="t"/>
              <v:textbox style="mso-fit-shape-to-text:t">
                <w:txbxContent>
                  <w:p w:rsidR="00E70C9E" w:rsidRDefault="00E70C9E" w:rsidP="00B1137B">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MINUTA</w:t>
                    </w:r>
                  </w:p>
                </w:txbxContent>
              </v:textbox>
              <w10:wrap anchorx="margin" anchory="margin"/>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A58" w:rsidRDefault="00505A58">
    <w:pPr>
      <w:pStyle w:val="Cabealho"/>
    </w:pPr>
    <w:r>
      <w:rPr>
        <w:noProof/>
        <w:lang w:eastAsia="pt-BR"/>
      </w:rPr>
      <w:drawing>
        <wp:anchor distT="0" distB="0" distL="114300" distR="114300" simplePos="0" relativeHeight="251658752" behindDoc="1" locked="0" layoutInCell="1" allowOverlap="1" wp14:anchorId="59AB1F26" wp14:editId="14D6D89D">
          <wp:simplePos x="0" y="0"/>
          <wp:positionH relativeFrom="page">
            <wp:posOffset>226695</wp:posOffset>
          </wp:positionH>
          <wp:positionV relativeFrom="page">
            <wp:posOffset>281940</wp:posOffset>
          </wp:positionV>
          <wp:extent cx="1011555" cy="617220"/>
          <wp:effectExtent l="0" t="0" r="0" b="0"/>
          <wp:wrapNone/>
          <wp:docPr id="5" name="Imagem 30" descr="E:\Papelaria iNova Capixaba\Wo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0" descr="E:\Papelaria iNova Capixaba\Word\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1555" cy="6172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655680" behindDoc="1" locked="0" layoutInCell="1" allowOverlap="1" wp14:anchorId="1140B06B" wp14:editId="79BCA0E1">
          <wp:simplePos x="0" y="0"/>
          <wp:positionH relativeFrom="page">
            <wp:posOffset>2171065</wp:posOffset>
          </wp:positionH>
          <wp:positionV relativeFrom="paragraph">
            <wp:posOffset>-448945</wp:posOffset>
          </wp:positionV>
          <wp:extent cx="5400040" cy="1391285"/>
          <wp:effectExtent l="0" t="0" r="0" b="0"/>
          <wp:wrapNone/>
          <wp:docPr id="4" name="Imagem 31" descr="E:\Papelaria iNova Capixaba\Word\cabeçalh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1" descr="E:\Papelaria iNova Capixaba\Word\cabeçalh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0040" cy="13912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A58" w:rsidRDefault="00505A58" w:rsidP="00EC0162">
    <w:pPr>
      <w:pStyle w:val="Cabealho"/>
      <w:tabs>
        <w:tab w:val="clear" w:pos="4252"/>
        <w:tab w:val="clear" w:pos="8504"/>
        <w:tab w:val="left" w:pos="3336"/>
      </w:tabs>
    </w:pPr>
    <w:r>
      <w:rPr>
        <w:noProof/>
        <w:lang w:eastAsia="pt-BR"/>
      </w:rPr>
      <mc:AlternateContent>
        <mc:Choice Requires="wps">
          <w:drawing>
            <wp:anchor distT="0" distB="0" distL="114300" distR="114300" simplePos="0" relativeHeight="251682304" behindDoc="1" locked="0" layoutInCell="0" allowOverlap="1" wp14:anchorId="1B4532EB" wp14:editId="48BF2CD3">
              <wp:simplePos x="0" y="0"/>
              <wp:positionH relativeFrom="margin">
                <wp:align>center</wp:align>
              </wp:positionH>
              <wp:positionV relativeFrom="margin">
                <wp:align>center</wp:align>
              </wp:positionV>
              <wp:extent cx="5683885" cy="2435860"/>
              <wp:effectExtent l="0" t="1200150" r="0" b="1088390"/>
              <wp:wrapNone/>
              <wp:docPr id="16" name="Caixa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3885" cy="2435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505A58" w:rsidRDefault="00505A58" w:rsidP="00B1137B">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MINUTA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B4532EB" id="_x0000_t202" coordsize="21600,21600" o:spt="202" path="m,l,21600r21600,l21600,xe">
              <v:stroke joinstyle="miter"/>
              <v:path gradientshapeok="t" o:connecttype="rect"/>
            </v:shapetype>
            <v:shape id="Caixa de texto 16" o:spid="_x0000_s1030" type="#_x0000_t202" style="position:absolute;margin-left:0;margin-top:0;width:447.55pt;height:191.8pt;rotation:-45;z-index:-2516341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" o:allowincell="f" filled="f" stroked="f">
              <v:stroke joinstyle="round"/>
              <o:lock v:ext="edit" shapetype="t"/>
              <v:textbox style="mso-fit-shape-to-text:t">
                <w:txbxContent>
                  <w:p w:rsidR="00E70C9E" w:rsidRDefault="00E70C9E" w:rsidP="00B1137B">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MINUTA</w:t>
                    </w:r>
                  </w:p>
                </w:txbxContent>
              </v:textbox>
              <w10:wrap anchorx="margin" anchory="margin"/>
            </v:shape>
          </w:pict>
        </mc:Fallback>
      </mc:AlternateContent>
    </w:r>
    <w:r>
      <w:rPr>
        <w:noProof/>
        <w:lang w:eastAsia="pt-BR"/>
      </w:rPr>
      <w:drawing>
        <wp:anchor distT="0" distB="0" distL="114300" distR="114300" simplePos="0" relativeHeight="251659776" behindDoc="1" locked="0" layoutInCell="1" allowOverlap="1" wp14:anchorId="6927711E" wp14:editId="292B7D44">
          <wp:simplePos x="0" y="0"/>
          <wp:positionH relativeFrom="page">
            <wp:align>left</wp:align>
          </wp:positionH>
          <wp:positionV relativeFrom="paragraph">
            <wp:posOffset>-452755</wp:posOffset>
          </wp:positionV>
          <wp:extent cx="7558405" cy="10688320"/>
          <wp:effectExtent l="0" t="0" r="4445" b="0"/>
          <wp:wrapNone/>
          <wp:docPr id="1" name="Imagem 193" descr="E:\Papelaria iNova Capixaba\Word\capa digi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93" descr="E:\Papelaria iNova Capixaba\Word\capa digi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8832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A0333"/>
    <w:multiLevelType w:val="multilevel"/>
    <w:tmpl w:val="EDC8CC18"/>
    <w:styleLink w:val="Estilo2"/>
    <w:lvl w:ilvl="0">
      <w:start w:val="4"/>
      <w:numFmt w:val="decimal"/>
      <w:lvlText w:val="%1."/>
      <w:lvlJc w:val="left"/>
      <w:pPr>
        <w:tabs>
          <w:tab w:val="num" w:pos="360"/>
        </w:tabs>
        <w:ind w:left="0" w:firstLine="0"/>
      </w:pPr>
      <w:rPr>
        <w:rFonts w:hint="default"/>
      </w:rPr>
    </w:lvl>
    <w:lvl w:ilvl="1">
      <w:start w:val="1"/>
      <w:numFmt w:val="decimal"/>
      <w:lvlText w:val="%1.%2."/>
      <w:lvlJc w:val="left"/>
      <w:pPr>
        <w:tabs>
          <w:tab w:val="num" w:pos="360"/>
        </w:tabs>
        <w:ind w:left="0" w:firstLine="0"/>
      </w:pPr>
      <w:rPr>
        <w:rFonts w:hint="default"/>
        <w:b w:val="0"/>
        <w:bCs/>
        <w:strike w:val="0"/>
        <w:color w:val="auto"/>
        <w:sz w:val="24"/>
      </w:rPr>
    </w:lvl>
    <w:lvl w:ilvl="2">
      <w:start w:val="1"/>
      <w:numFmt w:val="decimal"/>
      <w:lvlText w:val="%1.%2.%3."/>
      <w:lvlJc w:val="left"/>
      <w:pPr>
        <w:tabs>
          <w:tab w:val="num" w:pos="360"/>
        </w:tabs>
        <w:ind w:left="0" w:firstLine="0"/>
      </w:pPr>
      <w:rPr>
        <w:rFonts w:hint="default"/>
        <w:b w:val="0"/>
        <w:bCs/>
        <w:color w:val="auto"/>
      </w:rPr>
    </w:lvl>
    <w:lvl w:ilvl="3">
      <w:start w:val="1"/>
      <w:numFmt w:val="decimal"/>
      <w:lvlText w:val="%1.%2.%3.%4."/>
      <w:lvlJc w:val="left"/>
      <w:pPr>
        <w:tabs>
          <w:tab w:val="num" w:pos="360"/>
        </w:tabs>
        <w:ind w:left="0" w:firstLine="0"/>
      </w:pPr>
      <w:rPr>
        <w:rFonts w:hint="default"/>
        <w:b w:val="0"/>
        <w:bCs/>
        <w:strike w:val="0"/>
        <w:color w:val="auto"/>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
    <w:nsid w:val="03D77051"/>
    <w:multiLevelType w:val="hybridMultilevel"/>
    <w:tmpl w:val="48683C84"/>
    <w:lvl w:ilvl="0" w:tplc="C9C0592E">
      <w:start w:val="1"/>
      <w:numFmt w:val="decimal"/>
      <w:lvlText w:val="%1."/>
      <w:lvlJc w:val="left"/>
      <w:pPr>
        <w:ind w:left="720" w:hanging="360"/>
      </w:pPr>
      <w:rPr>
        <w:b/>
        <w:bCs/>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D326240"/>
    <w:multiLevelType w:val="multilevel"/>
    <w:tmpl w:val="304C2E5E"/>
    <w:styleLink w:val="Estilo3"/>
    <w:lvl w:ilvl="0">
      <w:start w:val="4"/>
      <w:numFmt w:val="decimal"/>
      <w:lvlText w:val="%1."/>
      <w:lvlJc w:val="left"/>
      <w:pPr>
        <w:tabs>
          <w:tab w:val="num" w:pos="360"/>
        </w:tabs>
        <w:ind w:left="0" w:firstLine="0"/>
      </w:pPr>
      <w:rPr>
        <w:rFonts w:hint="default"/>
      </w:rPr>
    </w:lvl>
    <w:lvl w:ilvl="1">
      <w:start w:val="1"/>
      <w:numFmt w:val="decimal"/>
      <w:lvlText w:val="%1.%2."/>
      <w:lvlJc w:val="left"/>
      <w:pPr>
        <w:tabs>
          <w:tab w:val="num" w:pos="360"/>
        </w:tabs>
        <w:ind w:left="0" w:firstLine="0"/>
      </w:pPr>
      <w:rPr>
        <w:rFonts w:hint="default"/>
        <w:b w:val="0"/>
        <w:bCs/>
        <w:strike w:val="0"/>
        <w:color w:val="auto"/>
        <w:sz w:val="24"/>
      </w:rPr>
    </w:lvl>
    <w:lvl w:ilvl="2">
      <w:start w:val="1"/>
      <w:numFmt w:val="decimal"/>
      <w:lvlText w:val="%1.%2.%3."/>
      <w:lvlJc w:val="left"/>
      <w:pPr>
        <w:tabs>
          <w:tab w:val="num" w:pos="360"/>
        </w:tabs>
        <w:ind w:left="0" w:firstLine="0"/>
      </w:pPr>
      <w:rPr>
        <w:rFonts w:hint="default"/>
        <w:b w:val="0"/>
        <w:bCs/>
        <w:color w:val="auto"/>
      </w:rPr>
    </w:lvl>
    <w:lvl w:ilvl="3">
      <w:start w:val="1"/>
      <w:numFmt w:val="decimal"/>
      <w:lvlText w:val="%1.%2.%3.%4."/>
      <w:lvlJc w:val="left"/>
      <w:pPr>
        <w:tabs>
          <w:tab w:val="num" w:pos="360"/>
        </w:tabs>
        <w:ind w:left="0" w:firstLine="0"/>
      </w:pPr>
      <w:rPr>
        <w:rFonts w:hint="default"/>
        <w:b w:val="0"/>
        <w:bCs/>
        <w:strike w:val="0"/>
        <w:color w:val="auto"/>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
    <w:nsid w:val="0E37096F"/>
    <w:multiLevelType w:val="multilevel"/>
    <w:tmpl w:val="E1D6772E"/>
    <w:styleLink w:val="Estilo4"/>
    <w:lvl w:ilvl="0">
      <w:start w:val="4"/>
      <w:numFmt w:val="decimal"/>
      <w:lvlText w:val="%1."/>
      <w:lvlJc w:val="left"/>
      <w:pPr>
        <w:tabs>
          <w:tab w:val="num" w:pos="360"/>
        </w:tabs>
        <w:ind w:left="0" w:firstLine="0"/>
      </w:pPr>
      <w:rPr>
        <w:rFonts w:hint="default"/>
      </w:rPr>
    </w:lvl>
    <w:lvl w:ilvl="1">
      <w:start w:val="1"/>
      <w:numFmt w:val="decimal"/>
      <w:lvlText w:val="%1.%2."/>
      <w:lvlJc w:val="left"/>
      <w:pPr>
        <w:tabs>
          <w:tab w:val="num" w:pos="360"/>
        </w:tabs>
        <w:ind w:left="0" w:firstLine="0"/>
      </w:pPr>
      <w:rPr>
        <w:rFonts w:hint="default"/>
        <w:b/>
        <w:bCs w:val="0"/>
        <w:strike w:val="0"/>
        <w:color w:val="auto"/>
        <w:sz w:val="22"/>
        <w:szCs w:val="22"/>
      </w:rPr>
    </w:lvl>
    <w:lvl w:ilvl="2">
      <w:start w:val="1"/>
      <w:numFmt w:val="decimal"/>
      <w:lvlText w:val="%1.%2.%3."/>
      <w:lvlJc w:val="left"/>
      <w:pPr>
        <w:tabs>
          <w:tab w:val="num" w:pos="360"/>
        </w:tabs>
        <w:ind w:left="0" w:firstLine="0"/>
      </w:pPr>
      <w:rPr>
        <w:rFonts w:hint="default"/>
        <w:b/>
        <w:bCs w:val="0"/>
        <w:color w:val="auto"/>
      </w:rPr>
    </w:lvl>
    <w:lvl w:ilvl="3">
      <w:start w:val="1"/>
      <w:numFmt w:val="decimal"/>
      <w:lvlText w:val="%1.%2.%3.%4."/>
      <w:lvlJc w:val="left"/>
      <w:pPr>
        <w:tabs>
          <w:tab w:val="num" w:pos="360"/>
        </w:tabs>
        <w:ind w:left="0" w:firstLine="0"/>
      </w:pPr>
      <w:rPr>
        <w:rFonts w:hint="default"/>
        <w:b w:val="0"/>
        <w:bCs/>
        <w:strike w:val="0"/>
        <w:color w:val="auto"/>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4">
    <w:nsid w:val="17606784"/>
    <w:multiLevelType w:val="hybridMultilevel"/>
    <w:tmpl w:val="CB5048F2"/>
    <w:lvl w:ilvl="0" w:tplc="0416000F">
      <w:start w:val="1"/>
      <w:numFmt w:val="decimal"/>
      <w:lvlText w:val="%1."/>
      <w:lvlJc w:val="left"/>
      <w:pPr>
        <w:ind w:left="6740" w:hanging="360"/>
      </w:pPr>
      <w:rPr>
        <w:rFonts w:hint="default"/>
      </w:rPr>
    </w:lvl>
    <w:lvl w:ilvl="1" w:tplc="04160019" w:tentative="1">
      <w:start w:val="1"/>
      <w:numFmt w:val="lowerLetter"/>
      <w:lvlText w:val="%2."/>
      <w:lvlJc w:val="left"/>
      <w:pPr>
        <w:ind w:left="7460" w:hanging="360"/>
      </w:pPr>
    </w:lvl>
    <w:lvl w:ilvl="2" w:tplc="0416001B" w:tentative="1">
      <w:start w:val="1"/>
      <w:numFmt w:val="lowerRoman"/>
      <w:lvlText w:val="%3."/>
      <w:lvlJc w:val="right"/>
      <w:pPr>
        <w:ind w:left="8180" w:hanging="180"/>
      </w:pPr>
    </w:lvl>
    <w:lvl w:ilvl="3" w:tplc="0416000F" w:tentative="1">
      <w:start w:val="1"/>
      <w:numFmt w:val="decimal"/>
      <w:lvlText w:val="%4."/>
      <w:lvlJc w:val="left"/>
      <w:pPr>
        <w:ind w:left="8900" w:hanging="360"/>
      </w:pPr>
    </w:lvl>
    <w:lvl w:ilvl="4" w:tplc="04160019" w:tentative="1">
      <w:start w:val="1"/>
      <w:numFmt w:val="lowerLetter"/>
      <w:lvlText w:val="%5."/>
      <w:lvlJc w:val="left"/>
      <w:pPr>
        <w:ind w:left="9620" w:hanging="360"/>
      </w:pPr>
    </w:lvl>
    <w:lvl w:ilvl="5" w:tplc="0416001B" w:tentative="1">
      <w:start w:val="1"/>
      <w:numFmt w:val="lowerRoman"/>
      <w:lvlText w:val="%6."/>
      <w:lvlJc w:val="right"/>
      <w:pPr>
        <w:ind w:left="10340" w:hanging="180"/>
      </w:pPr>
    </w:lvl>
    <w:lvl w:ilvl="6" w:tplc="0416000F" w:tentative="1">
      <w:start w:val="1"/>
      <w:numFmt w:val="decimal"/>
      <w:lvlText w:val="%7."/>
      <w:lvlJc w:val="left"/>
      <w:pPr>
        <w:ind w:left="11060" w:hanging="360"/>
      </w:pPr>
    </w:lvl>
    <w:lvl w:ilvl="7" w:tplc="04160019" w:tentative="1">
      <w:start w:val="1"/>
      <w:numFmt w:val="lowerLetter"/>
      <w:lvlText w:val="%8."/>
      <w:lvlJc w:val="left"/>
      <w:pPr>
        <w:ind w:left="11780" w:hanging="360"/>
      </w:pPr>
    </w:lvl>
    <w:lvl w:ilvl="8" w:tplc="0416001B" w:tentative="1">
      <w:start w:val="1"/>
      <w:numFmt w:val="lowerRoman"/>
      <w:lvlText w:val="%9."/>
      <w:lvlJc w:val="right"/>
      <w:pPr>
        <w:ind w:left="12500" w:hanging="180"/>
      </w:pPr>
    </w:lvl>
  </w:abstractNum>
  <w:abstractNum w:abstractNumId="5">
    <w:nsid w:val="17C17D94"/>
    <w:multiLevelType w:val="multilevel"/>
    <w:tmpl w:val="FDFEBD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FBD4093"/>
    <w:multiLevelType w:val="multilevel"/>
    <w:tmpl w:val="02CA3A9A"/>
    <w:lvl w:ilvl="0">
      <w:start w:val="1"/>
      <w:numFmt w:val="decimal"/>
      <w:pStyle w:val="Edital-Nvel1"/>
      <w:lvlText w:val="%1."/>
      <w:lvlJc w:val="left"/>
      <w:pPr>
        <w:ind w:left="360" w:hanging="360"/>
      </w:pPr>
      <w:rPr>
        <w:rFonts w:hint="default"/>
        <w:b/>
        <w:i w:val="0"/>
        <w:caps/>
        <w:strike w:val="0"/>
        <w:dstrike w:val="0"/>
        <w:vanish w:val="0"/>
        <w:color w:val="000000"/>
        <w:spacing w:val="0"/>
        <w:kern w:val="0"/>
        <w:position w:val="0"/>
        <w:u w:val="none"/>
        <w:effect w:val="none"/>
        <w:vertAlign w:val="baseline"/>
        <w:em w:val="none"/>
      </w:rPr>
    </w:lvl>
    <w:lvl w:ilvl="1">
      <w:start w:val="1"/>
      <w:numFmt w:val="decimal"/>
      <w:pStyle w:val="Edital-Nvel2"/>
      <w:lvlText w:val="%1.%2."/>
      <w:lvlJc w:val="left"/>
      <w:pPr>
        <w:ind w:left="792" w:hanging="432"/>
      </w:pPr>
      <w:rPr>
        <w:rFonts w:hint="default"/>
        <w:b w:val="0"/>
      </w:rPr>
    </w:lvl>
    <w:lvl w:ilvl="2">
      <w:start w:val="1"/>
      <w:numFmt w:val="decimal"/>
      <w:pStyle w:val="Edital-Nvel3"/>
      <w:lvlText w:val="%1.%2.%3."/>
      <w:lvlJc w:val="left"/>
      <w:pPr>
        <w:ind w:left="1639" w:hanging="504"/>
      </w:pPr>
      <w:rPr>
        <w:rFonts w:hint="default"/>
      </w:rPr>
    </w:lvl>
    <w:lvl w:ilvl="3">
      <w:start w:val="1"/>
      <w:numFmt w:val="decimal"/>
      <w:pStyle w:val="Edital-Nvel4"/>
      <w:lvlText w:val="%1.%2.%3.%4."/>
      <w:lvlJc w:val="left"/>
      <w:pPr>
        <w:ind w:left="1499" w:hanging="648"/>
      </w:pPr>
      <w:rPr>
        <w:rFonts w:hint="default"/>
      </w:rPr>
    </w:lvl>
    <w:lvl w:ilvl="4">
      <w:start w:val="1"/>
      <w:numFmt w:val="decimal"/>
      <w:pStyle w:val="Edital-Nvel5"/>
      <w:lvlText w:val="%1.%2.%3.%4.%5."/>
      <w:lvlJc w:val="left"/>
      <w:pPr>
        <w:ind w:left="2232" w:hanging="792"/>
      </w:pPr>
      <w:rPr>
        <w:rFonts w:hint="default"/>
      </w:rPr>
    </w:lvl>
    <w:lvl w:ilvl="5">
      <w:start w:val="1"/>
      <w:numFmt w:val="decimal"/>
      <w:pStyle w:val="Edital-Nvel6"/>
      <w:lvlText w:val="%1.%2.%3.%4.%5.%6."/>
      <w:lvlJc w:val="left"/>
      <w:pPr>
        <w:ind w:left="2736" w:hanging="936"/>
      </w:pPr>
      <w:rPr>
        <w:rFonts w:hint="default"/>
      </w:rPr>
    </w:lvl>
    <w:lvl w:ilvl="6">
      <w:start w:val="1"/>
      <w:numFmt w:val="decimal"/>
      <w:pStyle w:val="Edital-Nvel7"/>
      <w:lvlText w:val="%1.%2.%3.%4.%5.%6.%7."/>
      <w:lvlJc w:val="left"/>
      <w:pPr>
        <w:ind w:left="3240" w:hanging="1080"/>
      </w:pPr>
      <w:rPr>
        <w:rFonts w:hint="default"/>
      </w:rPr>
    </w:lvl>
    <w:lvl w:ilvl="7">
      <w:start w:val="1"/>
      <w:numFmt w:val="decimal"/>
      <w:pStyle w:val="Edital-Nvel8"/>
      <w:lvlText w:val="%1.%2.%3.%4.%5.%6.%7.%8."/>
      <w:lvlJc w:val="left"/>
      <w:pPr>
        <w:ind w:left="3744" w:hanging="1224"/>
      </w:pPr>
      <w:rPr>
        <w:rFonts w:hint="default"/>
      </w:rPr>
    </w:lvl>
    <w:lvl w:ilvl="8">
      <w:start w:val="1"/>
      <w:numFmt w:val="decimal"/>
      <w:pStyle w:val="Edital-Nvel9"/>
      <w:lvlText w:val="%1.%2.%3.%4.%5.%6.%7.%8.%9."/>
      <w:lvlJc w:val="left"/>
      <w:pPr>
        <w:ind w:left="4320" w:hanging="1440"/>
      </w:pPr>
      <w:rPr>
        <w:rFonts w:hint="default"/>
      </w:rPr>
    </w:lvl>
  </w:abstractNum>
  <w:abstractNum w:abstractNumId="7">
    <w:nsid w:val="20D9671D"/>
    <w:multiLevelType w:val="multilevel"/>
    <w:tmpl w:val="2E909E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2AC4A83"/>
    <w:multiLevelType w:val="hybridMultilevel"/>
    <w:tmpl w:val="6B5414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26275215"/>
    <w:multiLevelType w:val="multilevel"/>
    <w:tmpl w:val="734E022E"/>
    <w:name w:val="padronizadas2"/>
    <w:lvl w:ilvl="0">
      <w:start w:val="1"/>
      <w:numFmt w:val="decimal"/>
      <w:suff w:val="space"/>
      <w:lvlText w:val="%1 -"/>
      <w:lvlJc w:val="left"/>
      <w:pPr>
        <w:ind w:left="0" w:firstLine="0"/>
      </w:pPr>
      <w:rPr>
        <w:rFonts w:hint="default"/>
        <w:u w:val="single"/>
      </w:rPr>
    </w:lvl>
    <w:lvl w:ilvl="1">
      <w:start w:val="1"/>
      <w:numFmt w:val="decimal"/>
      <w:suff w:val="space"/>
      <w:lvlText w:val="%1.%2 -"/>
      <w:lvlJc w:val="left"/>
      <w:pPr>
        <w:ind w:left="284" w:firstLine="0"/>
      </w:pPr>
      <w:rPr>
        <w:rFonts w:hint="default"/>
      </w:rPr>
    </w:lvl>
    <w:lvl w:ilvl="2">
      <w:start w:val="1"/>
      <w:numFmt w:val="decimal"/>
      <w:suff w:val="space"/>
      <w:lvlText w:val="%1.%2.%3 -"/>
      <w:lvlJc w:val="left"/>
      <w:pPr>
        <w:ind w:left="284" w:firstLine="0"/>
      </w:pPr>
      <w:rPr>
        <w:rFonts w:hint="default"/>
      </w:rPr>
    </w:lvl>
    <w:lvl w:ilvl="3">
      <w:start w:val="1"/>
      <w:numFmt w:val="decimal"/>
      <w:suff w:val="space"/>
      <w:lvlText w:val="%1.%2.%3.%4 -"/>
      <w:lvlJc w:val="left"/>
      <w:pPr>
        <w:ind w:left="567"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568" w:firstLine="0"/>
      </w:pPr>
      <w:rPr>
        <w:rFonts w:ascii="Arial" w:hAnsi="Arial" w:hint="default"/>
        <w:b w:val="0"/>
        <w:i w:val="0"/>
        <w:caps w:val="0"/>
        <w:strike w:val="0"/>
        <w:dstrike w:val="0"/>
        <w:vanish w:val="0"/>
        <w:spacing w:val="0"/>
        <w:w w:val="100"/>
        <w:kern w:val="0"/>
        <w:position w:val="0"/>
        <w:sz w:val="24"/>
        <w:vertAlign w:val="baseline"/>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10">
    <w:nsid w:val="33894C60"/>
    <w:multiLevelType w:val="multilevel"/>
    <w:tmpl w:val="7AC4165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3F203E2"/>
    <w:multiLevelType w:val="multilevel"/>
    <w:tmpl w:val="4F7E19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9C455DE"/>
    <w:multiLevelType w:val="hybridMultilevel"/>
    <w:tmpl w:val="1F2C345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BF14CFF"/>
    <w:multiLevelType w:val="multilevel"/>
    <w:tmpl w:val="C8BA2438"/>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lowerLetter"/>
      <w:lvlText w:val="(%7)"/>
      <w:lvlJc w:val="left"/>
      <w:pPr>
        <w:ind w:left="1440" w:hanging="1440"/>
      </w:pPr>
      <w:rPr>
        <w:rFonts w:ascii="Calibri" w:eastAsia="Calibri" w:hAnsi="Calibri" w:cs="Calibri"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C026B31"/>
    <w:multiLevelType w:val="hybridMultilevel"/>
    <w:tmpl w:val="E95CF71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4E2F2B3E"/>
    <w:multiLevelType w:val="hybridMultilevel"/>
    <w:tmpl w:val="627E06BE"/>
    <w:lvl w:ilvl="0" w:tplc="6E4AA0D8">
      <w:start w:val="1"/>
      <w:numFmt w:val="upperRoman"/>
      <w:pStyle w:val="Romanos"/>
      <w:lvlText w:val="%1 -"/>
      <w:lvlJc w:val="right"/>
      <w:pPr>
        <w:tabs>
          <w:tab w:val="num" w:pos="284"/>
        </w:tabs>
        <w:ind w:left="1418" w:hanging="284"/>
      </w:pPr>
      <w:rPr>
        <w:rFonts w:hint="default"/>
        <w:b/>
      </w:rPr>
    </w:lvl>
    <w:lvl w:ilvl="1" w:tplc="13449A82">
      <w:start w:val="1"/>
      <w:numFmt w:val="lowerLetter"/>
      <w:lvlText w:val="%2)"/>
      <w:lvlJc w:val="left"/>
      <w:pPr>
        <w:tabs>
          <w:tab w:val="num" w:pos="230"/>
        </w:tabs>
        <w:ind w:left="1364" w:hanging="284"/>
      </w:pPr>
      <w:rPr>
        <w:rFonts w:hint="default"/>
        <w:b/>
      </w:rPr>
    </w:lvl>
    <w:lvl w:ilvl="2" w:tplc="E4623C4C" w:tentative="1">
      <w:start w:val="1"/>
      <w:numFmt w:val="lowerRoman"/>
      <w:lvlText w:val="%3."/>
      <w:lvlJc w:val="right"/>
      <w:pPr>
        <w:tabs>
          <w:tab w:val="num" w:pos="2160"/>
        </w:tabs>
        <w:ind w:left="2160" w:hanging="180"/>
      </w:pPr>
    </w:lvl>
    <w:lvl w:ilvl="3" w:tplc="A40044CE" w:tentative="1">
      <w:start w:val="1"/>
      <w:numFmt w:val="decimal"/>
      <w:lvlText w:val="%4."/>
      <w:lvlJc w:val="left"/>
      <w:pPr>
        <w:tabs>
          <w:tab w:val="num" w:pos="2880"/>
        </w:tabs>
        <w:ind w:left="2880" w:hanging="360"/>
      </w:pPr>
    </w:lvl>
    <w:lvl w:ilvl="4" w:tplc="EEAAB820" w:tentative="1">
      <w:start w:val="1"/>
      <w:numFmt w:val="lowerLetter"/>
      <w:lvlText w:val="%5."/>
      <w:lvlJc w:val="left"/>
      <w:pPr>
        <w:tabs>
          <w:tab w:val="num" w:pos="3600"/>
        </w:tabs>
        <w:ind w:left="3600" w:hanging="360"/>
      </w:pPr>
    </w:lvl>
    <w:lvl w:ilvl="5" w:tplc="38F0BFB8" w:tentative="1">
      <w:start w:val="1"/>
      <w:numFmt w:val="lowerRoman"/>
      <w:lvlText w:val="%6."/>
      <w:lvlJc w:val="right"/>
      <w:pPr>
        <w:tabs>
          <w:tab w:val="num" w:pos="4320"/>
        </w:tabs>
        <w:ind w:left="4320" w:hanging="180"/>
      </w:pPr>
    </w:lvl>
    <w:lvl w:ilvl="6" w:tplc="7FD474F2" w:tentative="1">
      <w:start w:val="1"/>
      <w:numFmt w:val="decimal"/>
      <w:lvlText w:val="%7."/>
      <w:lvlJc w:val="left"/>
      <w:pPr>
        <w:tabs>
          <w:tab w:val="num" w:pos="5040"/>
        </w:tabs>
        <w:ind w:left="5040" w:hanging="360"/>
      </w:pPr>
    </w:lvl>
    <w:lvl w:ilvl="7" w:tplc="E2E4D904" w:tentative="1">
      <w:start w:val="1"/>
      <w:numFmt w:val="lowerLetter"/>
      <w:lvlText w:val="%8."/>
      <w:lvlJc w:val="left"/>
      <w:pPr>
        <w:tabs>
          <w:tab w:val="num" w:pos="5760"/>
        </w:tabs>
        <w:ind w:left="5760" w:hanging="360"/>
      </w:pPr>
    </w:lvl>
    <w:lvl w:ilvl="8" w:tplc="FA9826E0" w:tentative="1">
      <w:start w:val="1"/>
      <w:numFmt w:val="lowerRoman"/>
      <w:lvlText w:val="%9."/>
      <w:lvlJc w:val="right"/>
      <w:pPr>
        <w:tabs>
          <w:tab w:val="num" w:pos="6480"/>
        </w:tabs>
        <w:ind w:left="6480" w:hanging="180"/>
      </w:pPr>
    </w:lvl>
  </w:abstractNum>
  <w:abstractNum w:abstractNumId="16">
    <w:nsid w:val="54B914E1"/>
    <w:multiLevelType w:val="multilevel"/>
    <w:tmpl w:val="27A42D0A"/>
    <w:styleLink w:val="Estilo5"/>
    <w:lvl w:ilvl="0">
      <w:start w:val="4"/>
      <w:numFmt w:val="decimal"/>
      <w:lvlText w:val="%1."/>
      <w:lvlJc w:val="left"/>
      <w:pPr>
        <w:tabs>
          <w:tab w:val="num" w:pos="360"/>
        </w:tabs>
        <w:ind w:left="0" w:firstLine="0"/>
      </w:pPr>
      <w:rPr>
        <w:rFonts w:hint="default"/>
      </w:rPr>
    </w:lvl>
    <w:lvl w:ilvl="1">
      <w:start w:val="1"/>
      <w:numFmt w:val="decimal"/>
      <w:lvlText w:val="%1.%2."/>
      <w:lvlJc w:val="left"/>
      <w:pPr>
        <w:tabs>
          <w:tab w:val="num" w:pos="716"/>
        </w:tabs>
        <w:ind w:left="716" w:hanging="432"/>
      </w:pPr>
      <w:rPr>
        <w:rFonts w:hint="default"/>
        <w:b/>
        <w:bCs w:val="0"/>
        <w:strike w:val="0"/>
        <w:color w:val="auto"/>
        <w:sz w:val="22"/>
        <w:szCs w:val="22"/>
      </w:rPr>
    </w:lvl>
    <w:lvl w:ilvl="2">
      <w:start w:val="1"/>
      <w:numFmt w:val="decimal"/>
      <w:lvlText w:val="%1.%2.%3."/>
      <w:lvlJc w:val="left"/>
      <w:pPr>
        <w:tabs>
          <w:tab w:val="num" w:pos="1082"/>
        </w:tabs>
        <w:ind w:left="1082" w:hanging="504"/>
      </w:pPr>
      <w:rPr>
        <w:rFonts w:hint="default"/>
        <w:b/>
        <w:bCs w:val="0"/>
        <w:color w:val="auto"/>
      </w:rPr>
    </w:lvl>
    <w:lvl w:ilvl="3">
      <w:start w:val="1"/>
      <w:numFmt w:val="decimal"/>
      <w:lvlText w:val="%1.%2.%3.%4."/>
      <w:lvlJc w:val="left"/>
      <w:pPr>
        <w:tabs>
          <w:tab w:val="num" w:pos="1658"/>
        </w:tabs>
        <w:ind w:left="1586" w:hanging="648"/>
      </w:pPr>
      <w:rPr>
        <w:rFonts w:hint="default"/>
        <w:b w:val="0"/>
        <w:bCs/>
        <w:strike w:val="0"/>
        <w:color w:val="auto"/>
      </w:rPr>
    </w:lvl>
    <w:lvl w:ilvl="4">
      <w:start w:val="1"/>
      <w:numFmt w:val="decimal"/>
      <w:lvlText w:val="%1.%2.%3.%4.%5."/>
      <w:lvlJc w:val="left"/>
      <w:pPr>
        <w:tabs>
          <w:tab w:val="num" w:pos="2378"/>
        </w:tabs>
        <w:ind w:left="2090" w:hanging="792"/>
      </w:pPr>
      <w:rPr>
        <w:rFonts w:hint="default"/>
      </w:rPr>
    </w:lvl>
    <w:lvl w:ilvl="5">
      <w:start w:val="1"/>
      <w:numFmt w:val="decimal"/>
      <w:lvlText w:val="%1.%2.%3.%4.%5.%6."/>
      <w:lvlJc w:val="left"/>
      <w:pPr>
        <w:tabs>
          <w:tab w:val="num" w:pos="2738"/>
        </w:tabs>
        <w:ind w:left="2594" w:hanging="936"/>
      </w:pPr>
      <w:rPr>
        <w:rFonts w:hint="default"/>
      </w:rPr>
    </w:lvl>
    <w:lvl w:ilvl="6">
      <w:start w:val="1"/>
      <w:numFmt w:val="decimal"/>
      <w:lvlText w:val="%1.%2.%3.%4.%5.%6.%7."/>
      <w:lvlJc w:val="left"/>
      <w:pPr>
        <w:tabs>
          <w:tab w:val="num" w:pos="3458"/>
        </w:tabs>
        <w:ind w:left="3098" w:hanging="1080"/>
      </w:pPr>
      <w:rPr>
        <w:rFonts w:hint="default"/>
      </w:rPr>
    </w:lvl>
    <w:lvl w:ilvl="7">
      <w:start w:val="1"/>
      <w:numFmt w:val="decimal"/>
      <w:lvlText w:val="%1.%2.%3.%4.%5.%6.%7.%8."/>
      <w:lvlJc w:val="left"/>
      <w:pPr>
        <w:tabs>
          <w:tab w:val="num" w:pos="3818"/>
        </w:tabs>
        <w:ind w:left="3602" w:hanging="1224"/>
      </w:pPr>
      <w:rPr>
        <w:rFonts w:hint="default"/>
      </w:rPr>
    </w:lvl>
    <w:lvl w:ilvl="8">
      <w:start w:val="1"/>
      <w:numFmt w:val="decimal"/>
      <w:lvlText w:val="%1.%2.%3.%4.%5.%6.%7.%8.%9."/>
      <w:lvlJc w:val="left"/>
      <w:pPr>
        <w:tabs>
          <w:tab w:val="num" w:pos="4538"/>
        </w:tabs>
        <w:ind w:left="4178" w:hanging="1440"/>
      </w:pPr>
      <w:rPr>
        <w:rFonts w:hint="default"/>
      </w:rPr>
    </w:lvl>
  </w:abstractNum>
  <w:abstractNum w:abstractNumId="17">
    <w:nsid w:val="555A1C76"/>
    <w:multiLevelType w:val="multilevel"/>
    <w:tmpl w:val="32F418B4"/>
    <w:lvl w:ilvl="0">
      <w:start w:val="1"/>
      <w:numFmt w:val="ordinal"/>
      <w:pStyle w:val="Pargrafomultinvel"/>
      <w:lvlText w:val="§%1 - "/>
      <w:lvlJc w:val="right"/>
      <w:pPr>
        <w:tabs>
          <w:tab w:val="num" w:pos="851"/>
        </w:tabs>
        <w:ind w:left="851" w:firstLine="0"/>
      </w:pPr>
      <w:rPr>
        <w:rFonts w:hint="default"/>
      </w:rPr>
    </w:lvl>
    <w:lvl w:ilvl="1">
      <w:start w:val="1"/>
      <w:numFmt w:val="lowerRoman"/>
      <w:lvlText w:val="%2 - "/>
      <w:lvlJc w:val="right"/>
      <w:pPr>
        <w:tabs>
          <w:tab w:val="num" w:pos="1418"/>
        </w:tabs>
        <w:ind w:left="1418" w:hanging="284"/>
      </w:pPr>
      <w:rPr>
        <w:rFonts w:hint="default"/>
      </w:rPr>
    </w:lvl>
    <w:lvl w:ilvl="2">
      <w:start w:val="1"/>
      <w:numFmt w:val="lowerLetter"/>
      <w:lvlText w:val="%3 -"/>
      <w:lvlJc w:val="left"/>
      <w:pPr>
        <w:tabs>
          <w:tab w:val="num" w:pos="284"/>
        </w:tabs>
        <w:ind w:left="1758" w:hanging="34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582E2745"/>
    <w:multiLevelType w:val="hybridMultilevel"/>
    <w:tmpl w:val="F8C420B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9">
    <w:nsid w:val="5C777836"/>
    <w:multiLevelType w:val="hybridMultilevel"/>
    <w:tmpl w:val="FB8E088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EB22EB2"/>
    <w:multiLevelType w:val="multilevel"/>
    <w:tmpl w:val="40008E7A"/>
    <w:styleLink w:val="Estilo1"/>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360"/>
        </w:tabs>
        <w:ind w:left="0" w:firstLine="0"/>
      </w:pPr>
      <w:rPr>
        <w:rFonts w:hint="default"/>
        <w:b w:val="0"/>
        <w:bCs/>
        <w:strike w:val="0"/>
        <w:color w:val="auto"/>
        <w:sz w:val="24"/>
      </w:rPr>
    </w:lvl>
    <w:lvl w:ilvl="2">
      <w:start w:val="1"/>
      <w:numFmt w:val="decimal"/>
      <w:lvlText w:val="%1.%2.%3."/>
      <w:lvlJc w:val="left"/>
      <w:pPr>
        <w:tabs>
          <w:tab w:val="num" w:pos="360"/>
        </w:tabs>
        <w:ind w:left="0" w:firstLine="0"/>
      </w:pPr>
      <w:rPr>
        <w:rFonts w:hint="default"/>
        <w:b w:val="0"/>
        <w:bCs/>
        <w:color w:val="auto"/>
      </w:rPr>
    </w:lvl>
    <w:lvl w:ilvl="3">
      <w:start w:val="1"/>
      <w:numFmt w:val="decimal"/>
      <w:lvlText w:val="%1.%2.%3.%4."/>
      <w:lvlJc w:val="left"/>
      <w:pPr>
        <w:tabs>
          <w:tab w:val="num" w:pos="360"/>
        </w:tabs>
        <w:ind w:left="0" w:firstLine="0"/>
      </w:pPr>
      <w:rPr>
        <w:rFonts w:hint="default"/>
        <w:b w:val="0"/>
        <w:bCs/>
        <w:strike w:val="0"/>
        <w:color w:val="auto"/>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1">
    <w:nsid w:val="609B5952"/>
    <w:multiLevelType w:val="hybridMultilevel"/>
    <w:tmpl w:val="EAF45BCA"/>
    <w:lvl w:ilvl="0" w:tplc="04160001">
      <w:start w:val="1"/>
      <w:numFmt w:val="bullet"/>
      <w:lvlText w:val=""/>
      <w:lvlJc w:val="left"/>
      <w:pPr>
        <w:ind w:left="929" w:hanging="360"/>
      </w:pPr>
      <w:rPr>
        <w:rFonts w:ascii="Symbol" w:hAnsi="Symbol" w:hint="default"/>
      </w:rPr>
    </w:lvl>
    <w:lvl w:ilvl="1" w:tplc="04160003" w:tentative="1">
      <w:start w:val="1"/>
      <w:numFmt w:val="bullet"/>
      <w:lvlText w:val="o"/>
      <w:lvlJc w:val="left"/>
      <w:pPr>
        <w:ind w:left="1649" w:hanging="360"/>
      </w:pPr>
      <w:rPr>
        <w:rFonts w:ascii="Courier New" w:hAnsi="Courier New" w:cs="Courier New" w:hint="default"/>
      </w:rPr>
    </w:lvl>
    <w:lvl w:ilvl="2" w:tplc="04160005" w:tentative="1">
      <w:start w:val="1"/>
      <w:numFmt w:val="bullet"/>
      <w:lvlText w:val=""/>
      <w:lvlJc w:val="left"/>
      <w:pPr>
        <w:ind w:left="2369" w:hanging="360"/>
      </w:pPr>
      <w:rPr>
        <w:rFonts w:ascii="Wingdings" w:hAnsi="Wingdings" w:hint="default"/>
      </w:rPr>
    </w:lvl>
    <w:lvl w:ilvl="3" w:tplc="04160001" w:tentative="1">
      <w:start w:val="1"/>
      <w:numFmt w:val="bullet"/>
      <w:lvlText w:val=""/>
      <w:lvlJc w:val="left"/>
      <w:pPr>
        <w:ind w:left="3089" w:hanging="360"/>
      </w:pPr>
      <w:rPr>
        <w:rFonts w:ascii="Symbol" w:hAnsi="Symbol" w:hint="default"/>
      </w:rPr>
    </w:lvl>
    <w:lvl w:ilvl="4" w:tplc="04160003" w:tentative="1">
      <w:start w:val="1"/>
      <w:numFmt w:val="bullet"/>
      <w:lvlText w:val="o"/>
      <w:lvlJc w:val="left"/>
      <w:pPr>
        <w:ind w:left="3809" w:hanging="360"/>
      </w:pPr>
      <w:rPr>
        <w:rFonts w:ascii="Courier New" w:hAnsi="Courier New" w:cs="Courier New" w:hint="default"/>
      </w:rPr>
    </w:lvl>
    <w:lvl w:ilvl="5" w:tplc="04160005" w:tentative="1">
      <w:start w:val="1"/>
      <w:numFmt w:val="bullet"/>
      <w:lvlText w:val=""/>
      <w:lvlJc w:val="left"/>
      <w:pPr>
        <w:ind w:left="4529" w:hanging="360"/>
      </w:pPr>
      <w:rPr>
        <w:rFonts w:ascii="Wingdings" w:hAnsi="Wingdings" w:hint="default"/>
      </w:rPr>
    </w:lvl>
    <w:lvl w:ilvl="6" w:tplc="04160001" w:tentative="1">
      <w:start w:val="1"/>
      <w:numFmt w:val="bullet"/>
      <w:lvlText w:val=""/>
      <w:lvlJc w:val="left"/>
      <w:pPr>
        <w:ind w:left="5249" w:hanging="360"/>
      </w:pPr>
      <w:rPr>
        <w:rFonts w:ascii="Symbol" w:hAnsi="Symbol" w:hint="default"/>
      </w:rPr>
    </w:lvl>
    <w:lvl w:ilvl="7" w:tplc="04160003" w:tentative="1">
      <w:start w:val="1"/>
      <w:numFmt w:val="bullet"/>
      <w:lvlText w:val="o"/>
      <w:lvlJc w:val="left"/>
      <w:pPr>
        <w:ind w:left="5969" w:hanging="360"/>
      </w:pPr>
      <w:rPr>
        <w:rFonts w:ascii="Courier New" w:hAnsi="Courier New" w:cs="Courier New" w:hint="default"/>
      </w:rPr>
    </w:lvl>
    <w:lvl w:ilvl="8" w:tplc="04160005" w:tentative="1">
      <w:start w:val="1"/>
      <w:numFmt w:val="bullet"/>
      <w:lvlText w:val=""/>
      <w:lvlJc w:val="left"/>
      <w:pPr>
        <w:ind w:left="6689" w:hanging="360"/>
      </w:pPr>
      <w:rPr>
        <w:rFonts w:ascii="Wingdings" w:hAnsi="Wingdings" w:hint="default"/>
      </w:rPr>
    </w:lvl>
  </w:abstractNum>
  <w:abstractNum w:abstractNumId="22">
    <w:nsid w:val="62297B33"/>
    <w:multiLevelType w:val="multilevel"/>
    <w:tmpl w:val="502644D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2413174"/>
    <w:multiLevelType w:val="multilevel"/>
    <w:tmpl w:val="588C8DE6"/>
    <w:styleLink w:val="Estilo6"/>
    <w:lvl w:ilvl="0">
      <w:start w:val="4"/>
      <w:numFmt w:val="decimal"/>
      <w:lvlText w:val="%1."/>
      <w:lvlJc w:val="left"/>
      <w:pPr>
        <w:tabs>
          <w:tab w:val="num" w:pos="360"/>
        </w:tabs>
        <w:ind w:left="0" w:firstLine="0"/>
      </w:pPr>
      <w:rPr>
        <w:rFonts w:hint="default"/>
      </w:rPr>
    </w:lvl>
    <w:lvl w:ilvl="1">
      <w:start w:val="1"/>
      <w:numFmt w:val="decimal"/>
      <w:lvlText w:val="%1.%2."/>
      <w:lvlJc w:val="left"/>
      <w:pPr>
        <w:tabs>
          <w:tab w:val="num" w:pos="644"/>
        </w:tabs>
        <w:ind w:left="284" w:firstLine="0"/>
      </w:pPr>
      <w:rPr>
        <w:rFonts w:hint="default"/>
        <w:b/>
        <w:bCs w:val="0"/>
        <w:strike w:val="0"/>
        <w:color w:val="auto"/>
        <w:sz w:val="22"/>
        <w:szCs w:val="22"/>
      </w:rPr>
    </w:lvl>
    <w:lvl w:ilvl="2">
      <w:start w:val="1"/>
      <w:numFmt w:val="decimal"/>
      <w:lvlText w:val="%1.%2.%3."/>
      <w:lvlJc w:val="left"/>
      <w:pPr>
        <w:tabs>
          <w:tab w:val="num" w:pos="928"/>
        </w:tabs>
        <w:ind w:left="568" w:firstLine="0"/>
      </w:pPr>
      <w:rPr>
        <w:rFonts w:hint="default"/>
        <w:b/>
        <w:bCs w:val="0"/>
        <w:color w:val="auto"/>
      </w:rPr>
    </w:lvl>
    <w:lvl w:ilvl="3">
      <w:start w:val="1"/>
      <w:numFmt w:val="decimal"/>
      <w:lvlText w:val="%1.%2.%3.%4."/>
      <w:lvlJc w:val="left"/>
      <w:pPr>
        <w:tabs>
          <w:tab w:val="num" w:pos="1212"/>
        </w:tabs>
        <w:ind w:left="852" w:firstLine="0"/>
      </w:pPr>
      <w:rPr>
        <w:rFonts w:hint="default"/>
        <w:b w:val="0"/>
        <w:bCs/>
        <w:strike w:val="0"/>
        <w:color w:val="auto"/>
      </w:rPr>
    </w:lvl>
    <w:lvl w:ilvl="4">
      <w:start w:val="1"/>
      <w:numFmt w:val="decimal"/>
      <w:lvlText w:val="%1.%2.%3.%4.%5."/>
      <w:lvlJc w:val="left"/>
      <w:pPr>
        <w:tabs>
          <w:tab w:val="num" w:pos="1496"/>
        </w:tabs>
        <w:ind w:left="1136" w:firstLine="0"/>
      </w:pPr>
      <w:rPr>
        <w:rFonts w:hint="default"/>
      </w:rPr>
    </w:lvl>
    <w:lvl w:ilvl="5">
      <w:start w:val="1"/>
      <w:numFmt w:val="decimal"/>
      <w:lvlText w:val="%1.%2.%3.%4.%5.%6."/>
      <w:lvlJc w:val="left"/>
      <w:pPr>
        <w:tabs>
          <w:tab w:val="num" w:pos="1780"/>
        </w:tabs>
        <w:ind w:left="1420" w:firstLine="0"/>
      </w:pPr>
      <w:rPr>
        <w:rFonts w:hint="default"/>
      </w:rPr>
    </w:lvl>
    <w:lvl w:ilvl="6">
      <w:start w:val="1"/>
      <w:numFmt w:val="decimal"/>
      <w:lvlText w:val="%1.%2.%3.%4.%5.%6.%7."/>
      <w:lvlJc w:val="left"/>
      <w:pPr>
        <w:tabs>
          <w:tab w:val="num" w:pos="2064"/>
        </w:tabs>
        <w:ind w:left="1704" w:firstLine="0"/>
      </w:pPr>
      <w:rPr>
        <w:rFonts w:hint="default"/>
      </w:rPr>
    </w:lvl>
    <w:lvl w:ilvl="7">
      <w:start w:val="1"/>
      <w:numFmt w:val="decimal"/>
      <w:lvlText w:val="%1.%2.%3.%4.%5.%6.%7.%8."/>
      <w:lvlJc w:val="left"/>
      <w:pPr>
        <w:tabs>
          <w:tab w:val="num" w:pos="2348"/>
        </w:tabs>
        <w:ind w:left="1988" w:firstLine="0"/>
      </w:pPr>
      <w:rPr>
        <w:rFonts w:hint="default"/>
      </w:rPr>
    </w:lvl>
    <w:lvl w:ilvl="8">
      <w:start w:val="1"/>
      <w:numFmt w:val="decimal"/>
      <w:lvlText w:val="%1.%2.%3.%4.%5.%6.%7.%8.%9."/>
      <w:lvlJc w:val="left"/>
      <w:pPr>
        <w:tabs>
          <w:tab w:val="num" w:pos="2632"/>
        </w:tabs>
        <w:ind w:left="2272" w:firstLine="0"/>
      </w:pPr>
      <w:rPr>
        <w:rFonts w:hint="default"/>
      </w:rPr>
    </w:lvl>
  </w:abstractNum>
  <w:abstractNum w:abstractNumId="24">
    <w:nsid w:val="67991490"/>
    <w:multiLevelType w:val="hybridMultilevel"/>
    <w:tmpl w:val="39A603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6C55418B"/>
    <w:multiLevelType w:val="hybridMultilevel"/>
    <w:tmpl w:val="759AF9D2"/>
    <w:lvl w:ilvl="0" w:tplc="9FB6A194">
      <w:start w:val="1"/>
      <w:numFmt w:val="lowerLetter"/>
      <w:lvlText w:val="%1)"/>
      <w:lvlJc w:val="left"/>
      <w:pPr>
        <w:ind w:left="54" w:hanging="174"/>
      </w:pPr>
      <w:rPr>
        <w:rFonts w:ascii="Calibri" w:eastAsia="Calibri" w:hAnsi="Calibri" w:cs="Calibri" w:hint="default"/>
        <w:spacing w:val="-2"/>
        <w:w w:val="99"/>
        <w:sz w:val="24"/>
        <w:szCs w:val="24"/>
        <w:lang w:val="pt-PT" w:eastAsia="en-US" w:bidi="ar-SA"/>
      </w:rPr>
    </w:lvl>
    <w:lvl w:ilvl="1" w:tplc="9E20D28A">
      <w:numFmt w:val="bullet"/>
      <w:lvlText w:val="•"/>
      <w:lvlJc w:val="left"/>
      <w:pPr>
        <w:ind w:left="1406" w:hanging="174"/>
      </w:pPr>
      <w:rPr>
        <w:rFonts w:hint="default"/>
        <w:lang w:val="pt-PT" w:eastAsia="en-US" w:bidi="ar-SA"/>
      </w:rPr>
    </w:lvl>
    <w:lvl w:ilvl="2" w:tplc="735E4CC2">
      <w:numFmt w:val="bullet"/>
      <w:lvlText w:val="•"/>
      <w:lvlJc w:val="left"/>
      <w:pPr>
        <w:ind w:left="2752" w:hanging="174"/>
      </w:pPr>
      <w:rPr>
        <w:rFonts w:hint="default"/>
        <w:lang w:val="pt-PT" w:eastAsia="en-US" w:bidi="ar-SA"/>
      </w:rPr>
    </w:lvl>
    <w:lvl w:ilvl="3" w:tplc="39DADACC">
      <w:numFmt w:val="bullet"/>
      <w:lvlText w:val="•"/>
      <w:lvlJc w:val="left"/>
      <w:pPr>
        <w:ind w:left="4098" w:hanging="174"/>
      </w:pPr>
      <w:rPr>
        <w:rFonts w:hint="default"/>
        <w:lang w:val="pt-PT" w:eastAsia="en-US" w:bidi="ar-SA"/>
      </w:rPr>
    </w:lvl>
    <w:lvl w:ilvl="4" w:tplc="7D3CF43A">
      <w:numFmt w:val="bullet"/>
      <w:lvlText w:val="•"/>
      <w:lvlJc w:val="left"/>
      <w:pPr>
        <w:ind w:left="5444" w:hanging="174"/>
      </w:pPr>
      <w:rPr>
        <w:rFonts w:hint="default"/>
        <w:lang w:val="pt-PT" w:eastAsia="en-US" w:bidi="ar-SA"/>
      </w:rPr>
    </w:lvl>
    <w:lvl w:ilvl="5" w:tplc="066A5340">
      <w:numFmt w:val="bullet"/>
      <w:lvlText w:val="•"/>
      <w:lvlJc w:val="left"/>
      <w:pPr>
        <w:ind w:left="6791" w:hanging="174"/>
      </w:pPr>
      <w:rPr>
        <w:rFonts w:hint="default"/>
        <w:lang w:val="pt-PT" w:eastAsia="en-US" w:bidi="ar-SA"/>
      </w:rPr>
    </w:lvl>
    <w:lvl w:ilvl="6" w:tplc="37B44C0A">
      <w:numFmt w:val="bullet"/>
      <w:lvlText w:val="•"/>
      <w:lvlJc w:val="left"/>
      <w:pPr>
        <w:ind w:left="8137" w:hanging="174"/>
      </w:pPr>
      <w:rPr>
        <w:rFonts w:hint="default"/>
        <w:lang w:val="pt-PT" w:eastAsia="en-US" w:bidi="ar-SA"/>
      </w:rPr>
    </w:lvl>
    <w:lvl w:ilvl="7" w:tplc="8C9A8526">
      <w:numFmt w:val="bullet"/>
      <w:lvlText w:val="•"/>
      <w:lvlJc w:val="left"/>
      <w:pPr>
        <w:ind w:left="9483" w:hanging="174"/>
      </w:pPr>
      <w:rPr>
        <w:rFonts w:hint="default"/>
        <w:lang w:val="pt-PT" w:eastAsia="en-US" w:bidi="ar-SA"/>
      </w:rPr>
    </w:lvl>
    <w:lvl w:ilvl="8" w:tplc="66D6AF1C">
      <w:numFmt w:val="bullet"/>
      <w:lvlText w:val="•"/>
      <w:lvlJc w:val="left"/>
      <w:pPr>
        <w:ind w:left="10829" w:hanging="174"/>
      </w:pPr>
      <w:rPr>
        <w:rFonts w:hint="default"/>
        <w:lang w:val="pt-PT" w:eastAsia="en-US" w:bidi="ar-SA"/>
      </w:rPr>
    </w:lvl>
  </w:abstractNum>
  <w:abstractNum w:abstractNumId="26">
    <w:nsid w:val="77C91FAE"/>
    <w:multiLevelType w:val="multilevel"/>
    <w:tmpl w:val="9B463C18"/>
    <w:lvl w:ilvl="0">
      <w:start w:val="1"/>
      <w:numFmt w:val="decimal"/>
      <w:pStyle w:val="NmerosPrincipais"/>
      <w:lvlText w:val="%1 -"/>
      <w:lvlJc w:val="right"/>
      <w:pPr>
        <w:tabs>
          <w:tab w:val="num" w:pos="279"/>
        </w:tabs>
        <w:ind w:left="279" w:hanging="279"/>
      </w:pPr>
      <w:rPr>
        <w:rFonts w:ascii="Verdana" w:hAnsi="Verdana" w:cs="Times New (W1)" w:hint="default"/>
        <w:b/>
        <w:bCs/>
        <w:i w:val="0"/>
        <w:iCs w:val="0"/>
        <w:sz w:val="20"/>
        <w:szCs w:val="20"/>
      </w:rPr>
    </w:lvl>
    <w:lvl w:ilvl="1">
      <w:start w:val="1"/>
      <w:numFmt w:val="decimal"/>
      <w:suff w:val="nothing"/>
      <w:lvlText w:val="%1.%2 - "/>
      <w:lvlJc w:val="right"/>
      <w:pPr>
        <w:ind w:left="852"/>
      </w:pPr>
      <w:rPr>
        <w:rFonts w:ascii="Verdana" w:hAnsi="Verdana" w:cs="Times New Roman" w:hint="default"/>
        <w:b w:val="0"/>
        <w:bCs w:val="0"/>
        <w:i w:val="0"/>
        <w:iCs w:val="0"/>
        <w:color w:val="auto"/>
        <w:sz w:val="20"/>
        <w:szCs w:val="20"/>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ascii="Times New Roman" w:hAnsi="Times New Roman" w:cs="Times New Roman" w:hint="default"/>
      </w:rPr>
    </w:lvl>
    <w:lvl w:ilvl="5">
      <w:start w:val="1"/>
      <w:numFmt w:val="decimal"/>
      <w:lvlText w:val="%1.%2.%3.%4.%5.%6."/>
      <w:lvlJc w:val="left"/>
      <w:pPr>
        <w:tabs>
          <w:tab w:val="num" w:pos="2881"/>
        </w:tabs>
        <w:ind w:left="2737" w:hanging="936"/>
      </w:pPr>
      <w:rPr>
        <w:rFonts w:ascii="Times New Roman" w:hAnsi="Times New Roman" w:cs="Times New Roman" w:hint="default"/>
      </w:rPr>
    </w:lvl>
    <w:lvl w:ilvl="6">
      <w:start w:val="1"/>
      <w:numFmt w:val="decimal"/>
      <w:lvlText w:val="%1.%2.%3.%4.%5.%6.%7."/>
      <w:lvlJc w:val="left"/>
      <w:pPr>
        <w:tabs>
          <w:tab w:val="num" w:pos="3601"/>
        </w:tabs>
        <w:ind w:left="3241" w:hanging="1080"/>
      </w:pPr>
      <w:rPr>
        <w:rFonts w:ascii="Times New Roman" w:hAnsi="Times New Roman" w:cs="Times New Roman" w:hint="default"/>
      </w:rPr>
    </w:lvl>
    <w:lvl w:ilvl="7">
      <w:start w:val="1"/>
      <w:numFmt w:val="decimal"/>
      <w:lvlText w:val="%1.%2.%3.%4.%5.%6.%7.%8."/>
      <w:lvlJc w:val="left"/>
      <w:pPr>
        <w:tabs>
          <w:tab w:val="num" w:pos="3961"/>
        </w:tabs>
        <w:ind w:left="3745" w:hanging="1224"/>
      </w:pPr>
      <w:rPr>
        <w:rFonts w:ascii="Times New Roman" w:hAnsi="Times New Roman" w:cs="Times New Roman" w:hint="default"/>
      </w:rPr>
    </w:lvl>
    <w:lvl w:ilvl="8">
      <w:start w:val="1"/>
      <w:numFmt w:val="decimal"/>
      <w:lvlText w:val="%1.%2.%3.%4.%5.%6.%7.%8.%9."/>
      <w:lvlJc w:val="left"/>
      <w:pPr>
        <w:tabs>
          <w:tab w:val="num" w:pos="4681"/>
        </w:tabs>
        <w:ind w:left="4321" w:hanging="1440"/>
      </w:pPr>
      <w:rPr>
        <w:rFonts w:ascii="Times New Roman" w:hAnsi="Times New Roman" w:cs="Times New Roman" w:hint="default"/>
      </w:rPr>
    </w:lvl>
  </w:abstractNum>
  <w:abstractNum w:abstractNumId="27">
    <w:nsid w:val="77DF6CE6"/>
    <w:multiLevelType w:val="multilevel"/>
    <w:tmpl w:val="676E51A2"/>
    <w:lvl w:ilvl="0">
      <w:start w:val="1"/>
      <w:numFmt w:val="lowerLetter"/>
      <w:pStyle w:val="LetrasMultinvel"/>
      <w:lvlText w:val="%1)"/>
      <w:lvlJc w:val="left"/>
      <w:pPr>
        <w:tabs>
          <w:tab w:val="num" w:pos="143"/>
        </w:tabs>
        <w:ind w:left="1277" w:hanging="284"/>
      </w:pPr>
      <w:rPr>
        <w:rFonts w:hint="default"/>
      </w:rPr>
    </w:lvl>
    <w:lvl w:ilvl="1">
      <w:start w:val="1"/>
      <w:numFmt w:val="decimal"/>
      <w:lvlText w:val="%1.%2)"/>
      <w:lvlJc w:val="left"/>
      <w:pPr>
        <w:tabs>
          <w:tab w:val="num" w:pos="2212"/>
        </w:tabs>
        <w:ind w:left="2212" w:hanging="510"/>
      </w:pPr>
      <w:rPr>
        <w:rFonts w:hint="default"/>
      </w:rPr>
    </w:lvl>
    <w:lvl w:ilvl="2">
      <w:start w:val="1"/>
      <w:numFmt w:val="none"/>
      <w:lvlText w:val="%3- "/>
      <w:lvlJc w:val="left"/>
      <w:pPr>
        <w:tabs>
          <w:tab w:val="num" w:pos="2439"/>
        </w:tabs>
        <w:ind w:left="2439" w:hanging="360"/>
      </w:pPr>
      <w:rPr>
        <w:rFonts w:hint="default"/>
      </w:rPr>
    </w:lvl>
    <w:lvl w:ilvl="3">
      <w:start w:val="1"/>
      <w:numFmt w:val="decimal"/>
      <w:lvlText w:val="(%4)"/>
      <w:lvlJc w:val="left"/>
      <w:pPr>
        <w:tabs>
          <w:tab w:val="num" w:pos="2799"/>
        </w:tabs>
        <w:ind w:left="2799" w:hanging="360"/>
      </w:pPr>
      <w:rPr>
        <w:rFonts w:hint="default"/>
      </w:rPr>
    </w:lvl>
    <w:lvl w:ilvl="4">
      <w:start w:val="1"/>
      <w:numFmt w:val="lowerLetter"/>
      <w:lvlText w:val="(%5)"/>
      <w:lvlJc w:val="left"/>
      <w:pPr>
        <w:tabs>
          <w:tab w:val="num" w:pos="3159"/>
        </w:tabs>
        <w:ind w:left="3159" w:hanging="360"/>
      </w:pPr>
      <w:rPr>
        <w:rFonts w:hint="default"/>
      </w:rPr>
    </w:lvl>
    <w:lvl w:ilvl="5">
      <w:start w:val="1"/>
      <w:numFmt w:val="lowerRoman"/>
      <w:lvlText w:val="(%6)"/>
      <w:lvlJc w:val="left"/>
      <w:pPr>
        <w:tabs>
          <w:tab w:val="num" w:pos="3519"/>
        </w:tabs>
        <w:ind w:left="3519" w:hanging="360"/>
      </w:pPr>
      <w:rPr>
        <w:rFonts w:hint="default"/>
      </w:rPr>
    </w:lvl>
    <w:lvl w:ilvl="6">
      <w:start w:val="1"/>
      <w:numFmt w:val="decimal"/>
      <w:lvlText w:val="%7."/>
      <w:lvlJc w:val="left"/>
      <w:pPr>
        <w:tabs>
          <w:tab w:val="num" w:pos="3879"/>
        </w:tabs>
        <w:ind w:left="3879" w:hanging="360"/>
      </w:pPr>
      <w:rPr>
        <w:rFonts w:hint="default"/>
      </w:rPr>
    </w:lvl>
    <w:lvl w:ilvl="7">
      <w:start w:val="1"/>
      <w:numFmt w:val="lowerLetter"/>
      <w:lvlText w:val="%8."/>
      <w:lvlJc w:val="left"/>
      <w:pPr>
        <w:tabs>
          <w:tab w:val="num" w:pos="4239"/>
        </w:tabs>
        <w:ind w:left="4239" w:hanging="360"/>
      </w:pPr>
      <w:rPr>
        <w:rFonts w:hint="default"/>
      </w:rPr>
    </w:lvl>
    <w:lvl w:ilvl="8">
      <w:start w:val="1"/>
      <w:numFmt w:val="lowerRoman"/>
      <w:lvlText w:val="%9."/>
      <w:lvlJc w:val="left"/>
      <w:pPr>
        <w:tabs>
          <w:tab w:val="num" w:pos="4599"/>
        </w:tabs>
        <w:ind w:left="4599" w:hanging="360"/>
      </w:pPr>
      <w:rPr>
        <w:rFonts w:hint="default"/>
      </w:rPr>
    </w:lvl>
  </w:abstractNum>
  <w:num w:numId="1">
    <w:abstractNumId w:val="6"/>
  </w:num>
  <w:num w:numId="2">
    <w:abstractNumId w:val="26"/>
  </w:num>
  <w:num w:numId="3">
    <w:abstractNumId w:val="27"/>
  </w:num>
  <w:num w:numId="4">
    <w:abstractNumId w:val="17"/>
  </w:num>
  <w:num w:numId="5">
    <w:abstractNumId w:val="15"/>
  </w:num>
  <w:num w:numId="6">
    <w:abstractNumId w:val="20"/>
  </w:num>
  <w:num w:numId="7">
    <w:abstractNumId w:val="0"/>
  </w:num>
  <w:num w:numId="8">
    <w:abstractNumId w:val="2"/>
  </w:num>
  <w:num w:numId="9">
    <w:abstractNumId w:val="3"/>
  </w:num>
  <w:num w:numId="10">
    <w:abstractNumId w:val="16"/>
  </w:num>
  <w:num w:numId="11">
    <w:abstractNumId w:val="23"/>
  </w:num>
  <w:num w:numId="12">
    <w:abstractNumId w:val="9"/>
  </w:num>
  <w:num w:numId="13">
    <w:abstractNumId w:val="7"/>
  </w:num>
  <w:num w:numId="14">
    <w:abstractNumId w:val="11"/>
  </w:num>
  <w:num w:numId="15">
    <w:abstractNumId w:val="10"/>
  </w:num>
  <w:num w:numId="16">
    <w:abstractNumId w:val="13"/>
  </w:num>
  <w:num w:numId="17">
    <w:abstractNumId w:val="5"/>
  </w:num>
  <w:num w:numId="18">
    <w:abstractNumId w:val="22"/>
  </w:num>
  <w:num w:numId="19">
    <w:abstractNumId w:val="19"/>
  </w:num>
  <w:num w:numId="20">
    <w:abstractNumId w:val="26"/>
  </w:num>
  <w:num w:numId="21">
    <w:abstractNumId w:val="21"/>
  </w:num>
  <w:num w:numId="22">
    <w:abstractNumId w:val="12"/>
  </w:num>
  <w:num w:numId="23">
    <w:abstractNumId w:val="8"/>
  </w:num>
  <w:num w:numId="24">
    <w:abstractNumId w:val="14"/>
  </w:num>
  <w:num w:numId="25">
    <w:abstractNumId w:val="25"/>
  </w:num>
  <w:num w:numId="26">
    <w:abstractNumId w:val="1"/>
  </w:num>
  <w:num w:numId="27">
    <w:abstractNumId w:val="24"/>
  </w:num>
  <w:num w:numId="28">
    <w:abstractNumId w:val="18"/>
  </w:num>
  <w:num w:numId="29">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CC3"/>
    <w:rsid w:val="00000FB3"/>
    <w:rsid w:val="00001AA8"/>
    <w:rsid w:val="000033C3"/>
    <w:rsid w:val="00003C30"/>
    <w:rsid w:val="00004662"/>
    <w:rsid w:val="00004D00"/>
    <w:rsid w:val="00012755"/>
    <w:rsid w:val="00016BB7"/>
    <w:rsid w:val="00016EE8"/>
    <w:rsid w:val="00021176"/>
    <w:rsid w:val="00021C29"/>
    <w:rsid w:val="000258D8"/>
    <w:rsid w:val="0002592E"/>
    <w:rsid w:val="000261E6"/>
    <w:rsid w:val="0002729C"/>
    <w:rsid w:val="00032841"/>
    <w:rsid w:val="00036E32"/>
    <w:rsid w:val="000374C9"/>
    <w:rsid w:val="00055CEE"/>
    <w:rsid w:val="00056409"/>
    <w:rsid w:val="0006167C"/>
    <w:rsid w:val="00062400"/>
    <w:rsid w:val="000628DA"/>
    <w:rsid w:val="00062BCF"/>
    <w:rsid w:val="00063009"/>
    <w:rsid w:val="000652C6"/>
    <w:rsid w:val="000662F2"/>
    <w:rsid w:val="000679F6"/>
    <w:rsid w:val="000704F4"/>
    <w:rsid w:val="00070622"/>
    <w:rsid w:val="00071109"/>
    <w:rsid w:val="000721BA"/>
    <w:rsid w:val="00075ADE"/>
    <w:rsid w:val="0009072C"/>
    <w:rsid w:val="00092DCB"/>
    <w:rsid w:val="0009486E"/>
    <w:rsid w:val="00095C93"/>
    <w:rsid w:val="000961CC"/>
    <w:rsid w:val="00096DDB"/>
    <w:rsid w:val="000A16E2"/>
    <w:rsid w:val="000A22CD"/>
    <w:rsid w:val="000A2CF8"/>
    <w:rsid w:val="000A39C5"/>
    <w:rsid w:val="000A5D90"/>
    <w:rsid w:val="000B477E"/>
    <w:rsid w:val="000B59B3"/>
    <w:rsid w:val="000C3B41"/>
    <w:rsid w:val="000C4982"/>
    <w:rsid w:val="000D18DD"/>
    <w:rsid w:val="000D1E6C"/>
    <w:rsid w:val="000D2F60"/>
    <w:rsid w:val="000D3AE8"/>
    <w:rsid w:val="000D42D8"/>
    <w:rsid w:val="000D5F17"/>
    <w:rsid w:val="000D7416"/>
    <w:rsid w:val="000E0D8F"/>
    <w:rsid w:val="000E1A5C"/>
    <w:rsid w:val="000E1E12"/>
    <w:rsid w:val="000E4B70"/>
    <w:rsid w:val="000E6910"/>
    <w:rsid w:val="000E6BE1"/>
    <w:rsid w:val="000F0A35"/>
    <w:rsid w:val="000F1224"/>
    <w:rsid w:val="000F126B"/>
    <w:rsid w:val="000F470E"/>
    <w:rsid w:val="000F5AAB"/>
    <w:rsid w:val="000F6D48"/>
    <w:rsid w:val="0010163D"/>
    <w:rsid w:val="001023B1"/>
    <w:rsid w:val="00104982"/>
    <w:rsid w:val="001054AA"/>
    <w:rsid w:val="00114D58"/>
    <w:rsid w:val="00115E47"/>
    <w:rsid w:val="00116771"/>
    <w:rsid w:val="0012091B"/>
    <w:rsid w:val="00121083"/>
    <w:rsid w:val="00123C87"/>
    <w:rsid w:val="00123EC8"/>
    <w:rsid w:val="001242D5"/>
    <w:rsid w:val="00131487"/>
    <w:rsid w:val="00132EEE"/>
    <w:rsid w:val="00134744"/>
    <w:rsid w:val="00137A77"/>
    <w:rsid w:val="00141AFE"/>
    <w:rsid w:val="00145FD8"/>
    <w:rsid w:val="0014786D"/>
    <w:rsid w:val="00152746"/>
    <w:rsid w:val="00154FDD"/>
    <w:rsid w:val="00155DBF"/>
    <w:rsid w:val="001564E6"/>
    <w:rsid w:val="00156F76"/>
    <w:rsid w:val="0016176B"/>
    <w:rsid w:val="00164F7C"/>
    <w:rsid w:val="001657D1"/>
    <w:rsid w:val="00165ED3"/>
    <w:rsid w:val="00166D26"/>
    <w:rsid w:val="001675D8"/>
    <w:rsid w:val="00167BE9"/>
    <w:rsid w:val="00170952"/>
    <w:rsid w:val="0017554D"/>
    <w:rsid w:val="0017610B"/>
    <w:rsid w:val="0018152D"/>
    <w:rsid w:val="00183851"/>
    <w:rsid w:val="00183F58"/>
    <w:rsid w:val="00184054"/>
    <w:rsid w:val="001842BD"/>
    <w:rsid w:val="0018541C"/>
    <w:rsid w:val="00190473"/>
    <w:rsid w:val="00192A3F"/>
    <w:rsid w:val="00193D41"/>
    <w:rsid w:val="00195AD5"/>
    <w:rsid w:val="001A1FBA"/>
    <w:rsid w:val="001A475D"/>
    <w:rsid w:val="001A5115"/>
    <w:rsid w:val="001A5195"/>
    <w:rsid w:val="001B4D41"/>
    <w:rsid w:val="001B5AE7"/>
    <w:rsid w:val="001B6816"/>
    <w:rsid w:val="001B79A3"/>
    <w:rsid w:val="001C0373"/>
    <w:rsid w:val="001D0838"/>
    <w:rsid w:val="001D2603"/>
    <w:rsid w:val="001D2B02"/>
    <w:rsid w:val="001D3D67"/>
    <w:rsid w:val="001D4823"/>
    <w:rsid w:val="001E116F"/>
    <w:rsid w:val="001E19A7"/>
    <w:rsid w:val="001E5186"/>
    <w:rsid w:val="001E66BC"/>
    <w:rsid w:val="001E7321"/>
    <w:rsid w:val="001F29B6"/>
    <w:rsid w:val="001F3B32"/>
    <w:rsid w:val="001F51E0"/>
    <w:rsid w:val="001F6940"/>
    <w:rsid w:val="00200469"/>
    <w:rsid w:val="0020052D"/>
    <w:rsid w:val="00200BE6"/>
    <w:rsid w:val="00202791"/>
    <w:rsid w:val="002111BC"/>
    <w:rsid w:val="0021190C"/>
    <w:rsid w:val="00213F05"/>
    <w:rsid w:val="00216298"/>
    <w:rsid w:val="00217E76"/>
    <w:rsid w:val="00221A8B"/>
    <w:rsid w:val="00224F56"/>
    <w:rsid w:val="00231535"/>
    <w:rsid w:val="0023168A"/>
    <w:rsid w:val="00232789"/>
    <w:rsid w:val="002329CA"/>
    <w:rsid w:val="00233D1F"/>
    <w:rsid w:val="00234CD9"/>
    <w:rsid w:val="00234D27"/>
    <w:rsid w:val="0023546B"/>
    <w:rsid w:val="00236162"/>
    <w:rsid w:val="002411E8"/>
    <w:rsid w:val="00246750"/>
    <w:rsid w:val="00247A73"/>
    <w:rsid w:val="00250156"/>
    <w:rsid w:val="002511AA"/>
    <w:rsid w:val="00251BCB"/>
    <w:rsid w:val="00255281"/>
    <w:rsid w:val="002569E8"/>
    <w:rsid w:val="00260F63"/>
    <w:rsid w:val="00264C44"/>
    <w:rsid w:val="0026594A"/>
    <w:rsid w:val="00280977"/>
    <w:rsid w:val="00283718"/>
    <w:rsid w:val="002841D2"/>
    <w:rsid w:val="00287858"/>
    <w:rsid w:val="00287AF5"/>
    <w:rsid w:val="0029001E"/>
    <w:rsid w:val="002910E7"/>
    <w:rsid w:val="0029679C"/>
    <w:rsid w:val="00296858"/>
    <w:rsid w:val="002A4660"/>
    <w:rsid w:val="002A6B13"/>
    <w:rsid w:val="002B03A0"/>
    <w:rsid w:val="002B6387"/>
    <w:rsid w:val="002C4EAA"/>
    <w:rsid w:val="002D2BBA"/>
    <w:rsid w:val="002D3536"/>
    <w:rsid w:val="002D3B07"/>
    <w:rsid w:val="002D4385"/>
    <w:rsid w:val="002D4B75"/>
    <w:rsid w:val="002D644D"/>
    <w:rsid w:val="002D6545"/>
    <w:rsid w:val="002D679E"/>
    <w:rsid w:val="002D6B34"/>
    <w:rsid w:val="002E30FA"/>
    <w:rsid w:val="002E5474"/>
    <w:rsid w:val="002F0BED"/>
    <w:rsid w:val="002F1D11"/>
    <w:rsid w:val="002F4169"/>
    <w:rsid w:val="002F4A99"/>
    <w:rsid w:val="002F4E29"/>
    <w:rsid w:val="002F6B5B"/>
    <w:rsid w:val="002F6C81"/>
    <w:rsid w:val="002F7DED"/>
    <w:rsid w:val="00300808"/>
    <w:rsid w:val="00305BDC"/>
    <w:rsid w:val="0030607B"/>
    <w:rsid w:val="00310CC2"/>
    <w:rsid w:val="00313BC4"/>
    <w:rsid w:val="00314FD4"/>
    <w:rsid w:val="0031686E"/>
    <w:rsid w:val="00321149"/>
    <w:rsid w:val="003256E5"/>
    <w:rsid w:val="00327324"/>
    <w:rsid w:val="003309C8"/>
    <w:rsid w:val="003340F2"/>
    <w:rsid w:val="00336026"/>
    <w:rsid w:val="003365FC"/>
    <w:rsid w:val="00337837"/>
    <w:rsid w:val="00340564"/>
    <w:rsid w:val="00341CC5"/>
    <w:rsid w:val="00341DE9"/>
    <w:rsid w:val="00346169"/>
    <w:rsid w:val="00367221"/>
    <w:rsid w:val="0037057A"/>
    <w:rsid w:val="00370B3F"/>
    <w:rsid w:val="00376CC0"/>
    <w:rsid w:val="00381B88"/>
    <w:rsid w:val="0038304F"/>
    <w:rsid w:val="00384D0C"/>
    <w:rsid w:val="0038542A"/>
    <w:rsid w:val="00387B22"/>
    <w:rsid w:val="00387FD3"/>
    <w:rsid w:val="003904C6"/>
    <w:rsid w:val="00392640"/>
    <w:rsid w:val="00393A2B"/>
    <w:rsid w:val="00393C75"/>
    <w:rsid w:val="00394641"/>
    <w:rsid w:val="003A6A65"/>
    <w:rsid w:val="003B0153"/>
    <w:rsid w:val="003B28A9"/>
    <w:rsid w:val="003B41B7"/>
    <w:rsid w:val="003B5C31"/>
    <w:rsid w:val="003B73FD"/>
    <w:rsid w:val="003B7FB3"/>
    <w:rsid w:val="003C03CA"/>
    <w:rsid w:val="003C09B3"/>
    <w:rsid w:val="003C133E"/>
    <w:rsid w:val="003C4376"/>
    <w:rsid w:val="003C56CA"/>
    <w:rsid w:val="003C653E"/>
    <w:rsid w:val="003C7CDF"/>
    <w:rsid w:val="003D3542"/>
    <w:rsid w:val="003D50A6"/>
    <w:rsid w:val="003D6620"/>
    <w:rsid w:val="003E209D"/>
    <w:rsid w:val="003E5650"/>
    <w:rsid w:val="003E5F2B"/>
    <w:rsid w:val="003E7B03"/>
    <w:rsid w:val="003F3C8E"/>
    <w:rsid w:val="003F5390"/>
    <w:rsid w:val="00400422"/>
    <w:rsid w:val="004017F5"/>
    <w:rsid w:val="00402234"/>
    <w:rsid w:val="004024DF"/>
    <w:rsid w:val="004039DE"/>
    <w:rsid w:val="00404FA5"/>
    <w:rsid w:val="00405A93"/>
    <w:rsid w:val="00415FA2"/>
    <w:rsid w:val="0042003B"/>
    <w:rsid w:val="004244CD"/>
    <w:rsid w:val="00430644"/>
    <w:rsid w:val="00432752"/>
    <w:rsid w:val="00434C1E"/>
    <w:rsid w:val="00440DAB"/>
    <w:rsid w:val="00440F8E"/>
    <w:rsid w:val="00441700"/>
    <w:rsid w:val="00441CD7"/>
    <w:rsid w:val="004455FF"/>
    <w:rsid w:val="004506D9"/>
    <w:rsid w:val="00451082"/>
    <w:rsid w:val="0045292A"/>
    <w:rsid w:val="00454145"/>
    <w:rsid w:val="004555EF"/>
    <w:rsid w:val="00455B86"/>
    <w:rsid w:val="00457B4D"/>
    <w:rsid w:val="00457CB4"/>
    <w:rsid w:val="00463CE6"/>
    <w:rsid w:val="00464606"/>
    <w:rsid w:val="00467E10"/>
    <w:rsid w:val="0047409B"/>
    <w:rsid w:val="004776CA"/>
    <w:rsid w:val="00480392"/>
    <w:rsid w:val="00481F60"/>
    <w:rsid w:val="00485349"/>
    <w:rsid w:val="00485624"/>
    <w:rsid w:val="00487457"/>
    <w:rsid w:val="0048798C"/>
    <w:rsid w:val="00491114"/>
    <w:rsid w:val="00492E2E"/>
    <w:rsid w:val="00493392"/>
    <w:rsid w:val="004937A9"/>
    <w:rsid w:val="004958DD"/>
    <w:rsid w:val="0049689F"/>
    <w:rsid w:val="004A7E53"/>
    <w:rsid w:val="004B1B49"/>
    <w:rsid w:val="004B33B4"/>
    <w:rsid w:val="004B6A25"/>
    <w:rsid w:val="004B70EF"/>
    <w:rsid w:val="004B72D3"/>
    <w:rsid w:val="004C06A0"/>
    <w:rsid w:val="004C1365"/>
    <w:rsid w:val="004C250E"/>
    <w:rsid w:val="004C36EE"/>
    <w:rsid w:val="004C417E"/>
    <w:rsid w:val="004C46F0"/>
    <w:rsid w:val="004C5F47"/>
    <w:rsid w:val="004C6F89"/>
    <w:rsid w:val="004D150D"/>
    <w:rsid w:val="004D3679"/>
    <w:rsid w:val="004D72DA"/>
    <w:rsid w:val="004D78A0"/>
    <w:rsid w:val="004E19BF"/>
    <w:rsid w:val="004E2F3E"/>
    <w:rsid w:val="004E466D"/>
    <w:rsid w:val="004E600C"/>
    <w:rsid w:val="004F35E8"/>
    <w:rsid w:val="004F3E46"/>
    <w:rsid w:val="004F54C5"/>
    <w:rsid w:val="005012AB"/>
    <w:rsid w:val="005021A5"/>
    <w:rsid w:val="005043D6"/>
    <w:rsid w:val="00505995"/>
    <w:rsid w:val="00505A58"/>
    <w:rsid w:val="00506628"/>
    <w:rsid w:val="00507B83"/>
    <w:rsid w:val="005105CC"/>
    <w:rsid w:val="005166B3"/>
    <w:rsid w:val="005168FB"/>
    <w:rsid w:val="00525B8C"/>
    <w:rsid w:val="00530F90"/>
    <w:rsid w:val="005341AE"/>
    <w:rsid w:val="005346A1"/>
    <w:rsid w:val="0053608F"/>
    <w:rsid w:val="00545CBA"/>
    <w:rsid w:val="00555171"/>
    <w:rsid w:val="005556BE"/>
    <w:rsid w:val="0056133D"/>
    <w:rsid w:val="00562FF5"/>
    <w:rsid w:val="0056598D"/>
    <w:rsid w:val="005678D0"/>
    <w:rsid w:val="005717AF"/>
    <w:rsid w:val="00571FBA"/>
    <w:rsid w:val="00572E67"/>
    <w:rsid w:val="00573C88"/>
    <w:rsid w:val="00576AF9"/>
    <w:rsid w:val="00582CBE"/>
    <w:rsid w:val="00583534"/>
    <w:rsid w:val="0058408F"/>
    <w:rsid w:val="00586D7C"/>
    <w:rsid w:val="005872FC"/>
    <w:rsid w:val="005873BF"/>
    <w:rsid w:val="005933EA"/>
    <w:rsid w:val="00593D2D"/>
    <w:rsid w:val="00596449"/>
    <w:rsid w:val="00596CEB"/>
    <w:rsid w:val="005A12EA"/>
    <w:rsid w:val="005A13B9"/>
    <w:rsid w:val="005A164C"/>
    <w:rsid w:val="005A6B29"/>
    <w:rsid w:val="005B0984"/>
    <w:rsid w:val="005B417A"/>
    <w:rsid w:val="005C139E"/>
    <w:rsid w:val="005D04EA"/>
    <w:rsid w:val="005D1D2F"/>
    <w:rsid w:val="005D5289"/>
    <w:rsid w:val="005D676C"/>
    <w:rsid w:val="005E4112"/>
    <w:rsid w:val="005E73C0"/>
    <w:rsid w:val="005F13B5"/>
    <w:rsid w:val="005F20FF"/>
    <w:rsid w:val="005F2A2C"/>
    <w:rsid w:val="005F446E"/>
    <w:rsid w:val="005F565B"/>
    <w:rsid w:val="00601FF3"/>
    <w:rsid w:val="00606B2C"/>
    <w:rsid w:val="006074AF"/>
    <w:rsid w:val="00610211"/>
    <w:rsid w:val="00611082"/>
    <w:rsid w:val="006133A5"/>
    <w:rsid w:val="0061383E"/>
    <w:rsid w:val="00614111"/>
    <w:rsid w:val="006141FA"/>
    <w:rsid w:val="00617AB8"/>
    <w:rsid w:val="00620B12"/>
    <w:rsid w:val="0062457E"/>
    <w:rsid w:val="0062660E"/>
    <w:rsid w:val="00631BF4"/>
    <w:rsid w:val="00632327"/>
    <w:rsid w:val="00643224"/>
    <w:rsid w:val="0064338A"/>
    <w:rsid w:val="00647881"/>
    <w:rsid w:val="00650633"/>
    <w:rsid w:val="00661526"/>
    <w:rsid w:val="0067220C"/>
    <w:rsid w:val="006749BE"/>
    <w:rsid w:val="00675BC3"/>
    <w:rsid w:val="0067664D"/>
    <w:rsid w:val="00676F15"/>
    <w:rsid w:val="00680851"/>
    <w:rsid w:val="00684C64"/>
    <w:rsid w:val="006879D3"/>
    <w:rsid w:val="00687DF5"/>
    <w:rsid w:val="00691A77"/>
    <w:rsid w:val="00692A26"/>
    <w:rsid w:val="0069664C"/>
    <w:rsid w:val="006966BB"/>
    <w:rsid w:val="00697375"/>
    <w:rsid w:val="006A1E5A"/>
    <w:rsid w:val="006A4653"/>
    <w:rsid w:val="006A70CF"/>
    <w:rsid w:val="006B0299"/>
    <w:rsid w:val="006B71EE"/>
    <w:rsid w:val="006C65DD"/>
    <w:rsid w:val="006D46DE"/>
    <w:rsid w:val="006E0EAB"/>
    <w:rsid w:val="006E0EB3"/>
    <w:rsid w:val="006E2444"/>
    <w:rsid w:val="006F17E0"/>
    <w:rsid w:val="006F43C2"/>
    <w:rsid w:val="006F7120"/>
    <w:rsid w:val="0070056B"/>
    <w:rsid w:val="00701777"/>
    <w:rsid w:val="00702509"/>
    <w:rsid w:val="007037C0"/>
    <w:rsid w:val="00714B26"/>
    <w:rsid w:val="00714D6D"/>
    <w:rsid w:val="00716D99"/>
    <w:rsid w:val="00722FCA"/>
    <w:rsid w:val="00725EA2"/>
    <w:rsid w:val="00733942"/>
    <w:rsid w:val="00734F8F"/>
    <w:rsid w:val="0073685E"/>
    <w:rsid w:val="00737FB2"/>
    <w:rsid w:val="0074369C"/>
    <w:rsid w:val="007443F6"/>
    <w:rsid w:val="00744F81"/>
    <w:rsid w:val="00745250"/>
    <w:rsid w:val="007545F9"/>
    <w:rsid w:val="00755BEE"/>
    <w:rsid w:val="007602A2"/>
    <w:rsid w:val="00764FA3"/>
    <w:rsid w:val="00771435"/>
    <w:rsid w:val="007757B7"/>
    <w:rsid w:val="0078034E"/>
    <w:rsid w:val="0078057D"/>
    <w:rsid w:val="007807BC"/>
    <w:rsid w:val="00784E1F"/>
    <w:rsid w:val="00785D2B"/>
    <w:rsid w:val="007869FE"/>
    <w:rsid w:val="00794DAE"/>
    <w:rsid w:val="00797EB4"/>
    <w:rsid w:val="007A1063"/>
    <w:rsid w:val="007A649C"/>
    <w:rsid w:val="007A7227"/>
    <w:rsid w:val="007A7F2C"/>
    <w:rsid w:val="007B1BC1"/>
    <w:rsid w:val="007B2087"/>
    <w:rsid w:val="007B275E"/>
    <w:rsid w:val="007B29CD"/>
    <w:rsid w:val="007B58FF"/>
    <w:rsid w:val="007B6457"/>
    <w:rsid w:val="007B6B24"/>
    <w:rsid w:val="007C46AD"/>
    <w:rsid w:val="007C58AB"/>
    <w:rsid w:val="007D5093"/>
    <w:rsid w:val="007D67AF"/>
    <w:rsid w:val="007E0394"/>
    <w:rsid w:val="007E1027"/>
    <w:rsid w:val="007E67D6"/>
    <w:rsid w:val="007F4749"/>
    <w:rsid w:val="007F501B"/>
    <w:rsid w:val="007F51EF"/>
    <w:rsid w:val="007F6CB7"/>
    <w:rsid w:val="007F7527"/>
    <w:rsid w:val="0080024E"/>
    <w:rsid w:val="0080158A"/>
    <w:rsid w:val="00803AA0"/>
    <w:rsid w:val="0080513C"/>
    <w:rsid w:val="0080675F"/>
    <w:rsid w:val="00806DF7"/>
    <w:rsid w:val="00810D35"/>
    <w:rsid w:val="0081428C"/>
    <w:rsid w:val="0081595B"/>
    <w:rsid w:val="008217B7"/>
    <w:rsid w:val="00821B64"/>
    <w:rsid w:val="008237A5"/>
    <w:rsid w:val="008261A4"/>
    <w:rsid w:val="0083290E"/>
    <w:rsid w:val="008337A6"/>
    <w:rsid w:val="008346DB"/>
    <w:rsid w:val="00834A73"/>
    <w:rsid w:val="008355E8"/>
    <w:rsid w:val="008356EE"/>
    <w:rsid w:val="00836023"/>
    <w:rsid w:val="0084216D"/>
    <w:rsid w:val="00843195"/>
    <w:rsid w:val="0084527F"/>
    <w:rsid w:val="00852738"/>
    <w:rsid w:val="00854620"/>
    <w:rsid w:val="00857ECF"/>
    <w:rsid w:val="008608D3"/>
    <w:rsid w:val="0086393C"/>
    <w:rsid w:val="0086448D"/>
    <w:rsid w:val="0086474D"/>
    <w:rsid w:val="0086572E"/>
    <w:rsid w:val="00873665"/>
    <w:rsid w:val="00873F5E"/>
    <w:rsid w:val="0087497F"/>
    <w:rsid w:val="008814E5"/>
    <w:rsid w:val="008843A4"/>
    <w:rsid w:val="00884BE3"/>
    <w:rsid w:val="0088628F"/>
    <w:rsid w:val="008907AF"/>
    <w:rsid w:val="008952CA"/>
    <w:rsid w:val="008A2259"/>
    <w:rsid w:val="008A2B42"/>
    <w:rsid w:val="008A45EC"/>
    <w:rsid w:val="008A6BD0"/>
    <w:rsid w:val="008B0B93"/>
    <w:rsid w:val="008B3488"/>
    <w:rsid w:val="008B59C4"/>
    <w:rsid w:val="008B6592"/>
    <w:rsid w:val="008C07BD"/>
    <w:rsid w:val="008C291C"/>
    <w:rsid w:val="008C2C39"/>
    <w:rsid w:val="008C2C90"/>
    <w:rsid w:val="008C61E8"/>
    <w:rsid w:val="008C70F0"/>
    <w:rsid w:val="008C7C46"/>
    <w:rsid w:val="008D218D"/>
    <w:rsid w:val="008D3E03"/>
    <w:rsid w:val="008E027E"/>
    <w:rsid w:val="008E1BB6"/>
    <w:rsid w:val="008E5C8B"/>
    <w:rsid w:val="008F34D3"/>
    <w:rsid w:val="008F5465"/>
    <w:rsid w:val="008F7A96"/>
    <w:rsid w:val="00910D34"/>
    <w:rsid w:val="009138F4"/>
    <w:rsid w:val="00915C11"/>
    <w:rsid w:val="00915CA8"/>
    <w:rsid w:val="009206FB"/>
    <w:rsid w:val="009234EE"/>
    <w:rsid w:val="00943C4B"/>
    <w:rsid w:val="00943CA4"/>
    <w:rsid w:val="00945345"/>
    <w:rsid w:val="009460D1"/>
    <w:rsid w:val="00946B3E"/>
    <w:rsid w:val="009501BE"/>
    <w:rsid w:val="0095361D"/>
    <w:rsid w:val="009546F1"/>
    <w:rsid w:val="00954C9E"/>
    <w:rsid w:val="00956C41"/>
    <w:rsid w:val="009635BA"/>
    <w:rsid w:val="0096578B"/>
    <w:rsid w:val="009661D0"/>
    <w:rsid w:val="0097073E"/>
    <w:rsid w:val="00973A04"/>
    <w:rsid w:val="0097428F"/>
    <w:rsid w:val="009765E6"/>
    <w:rsid w:val="0097758C"/>
    <w:rsid w:val="0097790C"/>
    <w:rsid w:val="0098003F"/>
    <w:rsid w:val="009838CA"/>
    <w:rsid w:val="00983D59"/>
    <w:rsid w:val="00984589"/>
    <w:rsid w:val="00985803"/>
    <w:rsid w:val="009860C2"/>
    <w:rsid w:val="00986D9D"/>
    <w:rsid w:val="00987B35"/>
    <w:rsid w:val="00990A71"/>
    <w:rsid w:val="00994D78"/>
    <w:rsid w:val="00997300"/>
    <w:rsid w:val="009A2CC3"/>
    <w:rsid w:val="009A7EF9"/>
    <w:rsid w:val="009B08DB"/>
    <w:rsid w:val="009B42B4"/>
    <w:rsid w:val="009C034F"/>
    <w:rsid w:val="009C3F63"/>
    <w:rsid w:val="009D41A0"/>
    <w:rsid w:val="009D6252"/>
    <w:rsid w:val="009E221E"/>
    <w:rsid w:val="009E327F"/>
    <w:rsid w:val="009F170B"/>
    <w:rsid w:val="009F18D3"/>
    <w:rsid w:val="009F2AB7"/>
    <w:rsid w:val="00A01C08"/>
    <w:rsid w:val="00A02F23"/>
    <w:rsid w:val="00A02F83"/>
    <w:rsid w:val="00A06160"/>
    <w:rsid w:val="00A067C4"/>
    <w:rsid w:val="00A0789E"/>
    <w:rsid w:val="00A10EAC"/>
    <w:rsid w:val="00A11252"/>
    <w:rsid w:val="00A168CA"/>
    <w:rsid w:val="00A20D5A"/>
    <w:rsid w:val="00A22A4F"/>
    <w:rsid w:val="00A322BE"/>
    <w:rsid w:val="00A33799"/>
    <w:rsid w:val="00A365CF"/>
    <w:rsid w:val="00A42CDF"/>
    <w:rsid w:val="00A4398F"/>
    <w:rsid w:val="00A43DC6"/>
    <w:rsid w:val="00A51B26"/>
    <w:rsid w:val="00A5203D"/>
    <w:rsid w:val="00A61FCB"/>
    <w:rsid w:val="00A629BB"/>
    <w:rsid w:val="00A63873"/>
    <w:rsid w:val="00A65742"/>
    <w:rsid w:val="00A6693C"/>
    <w:rsid w:val="00A67CBA"/>
    <w:rsid w:val="00A75EA1"/>
    <w:rsid w:val="00A83FD1"/>
    <w:rsid w:val="00A85B0C"/>
    <w:rsid w:val="00A91875"/>
    <w:rsid w:val="00A91DD5"/>
    <w:rsid w:val="00A9232E"/>
    <w:rsid w:val="00A9394E"/>
    <w:rsid w:val="00A94C2C"/>
    <w:rsid w:val="00AA06DB"/>
    <w:rsid w:val="00AA1B67"/>
    <w:rsid w:val="00AA1D6B"/>
    <w:rsid w:val="00AA1EC6"/>
    <w:rsid w:val="00AA2747"/>
    <w:rsid w:val="00AA4A8F"/>
    <w:rsid w:val="00AA781E"/>
    <w:rsid w:val="00AB1829"/>
    <w:rsid w:val="00AB7279"/>
    <w:rsid w:val="00AC253B"/>
    <w:rsid w:val="00AC2878"/>
    <w:rsid w:val="00AC30F5"/>
    <w:rsid w:val="00AD36C5"/>
    <w:rsid w:val="00AD5F8A"/>
    <w:rsid w:val="00AD68E3"/>
    <w:rsid w:val="00AD6DF9"/>
    <w:rsid w:val="00AD7083"/>
    <w:rsid w:val="00AE2A99"/>
    <w:rsid w:val="00AE5811"/>
    <w:rsid w:val="00AF0B5E"/>
    <w:rsid w:val="00AF34C5"/>
    <w:rsid w:val="00AF5B16"/>
    <w:rsid w:val="00B04AC3"/>
    <w:rsid w:val="00B1137B"/>
    <w:rsid w:val="00B11926"/>
    <w:rsid w:val="00B11D0A"/>
    <w:rsid w:val="00B1265C"/>
    <w:rsid w:val="00B15839"/>
    <w:rsid w:val="00B15B8A"/>
    <w:rsid w:val="00B220F3"/>
    <w:rsid w:val="00B23A0B"/>
    <w:rsid w:val="00B249E8"/>
    <w:rsid w:val="00B31631"/>
    <w:rsid w:val="00B4363B"/>
    <w:rsid w:val="00B52779"/>
    <w:rsid w:val="00B57053"/>
    <w:rsid w:val="00B5778E"/>
    <w:rsid w:val="00B57DE4"/>
    <w:rsid w:val="00B631BE"/>
    <w:rsid w:val="00B63A37"/>
    <w:rsid w:val="00B66056"/>
    <w:rsid w:val="00B71C43"/>
    <w:rsid w:val="00B72281"/>
    <w:rsid w:val="00B73065"/>
    <w:rsid w:val="00B734AE"/>
    <w:rsid w:val="00B75335"/>
    <w:rsid w:val="00B77560"/>
    <w:rsid w:val="00B82AA3"/>
    <w:rsid w:val="00B83EE0"/>
    <w:rsid w:val="00B85B83"/>
    <w:rsid w:val="00B870B3"/>
    <w:rsid w:val="00B90FFA"/>
    <w:rsid w:val="00B912CC"/>
    <w:rsid w:val="00B96036"/>
    <w:rsid w:val="00B96834"/>
    <w:rsid w:val="00BA0D8C"/>
    <w:rsid w:val="00BA318A"/>
    <w:rsid w:val="00BA5436"/>
    <w:rsid w:val="00BA7284"/>
    <w:rsid w:val="00BA77F2"/>
    <w:rsid w:val="00BA7D3B"/>
    <w:rsid w:val="00BB08B2"/>
    <w:rsid w:val="00BB536A"/>
    <w:rsid w:val="00BB79F6"/>
    <w:rsid w:val="00BC3FCB"/>
    <w:rsid w:val="00BC542F"/>
    <w:rsid w:val="00BC76E0"/>
    <w:rsid w:val="00BD6054"/>
    <w:rsid w:val="00BD7000"/>
    <w:rsid w:val="00BE302B"/>
    <w:rsid w:val="00BE4370"/>
    <w:rsid w:val="00BE6540"/>
    <w:rsid w:val="00BE656C"/>
    <w:rsid w:val="00BF2594"/>
    <w:rsid w:val="00BF3609"/>
    <w:rsid w:val="00BF5AA6"/>
    <w:rsid w:val="00BF7DE8"/>
    <w:rsid w:val="00C00512"/>
    <w:rsid w:val="00C0118B"/>
    <w:rsid w:val="00C02C48"/>
    <w:rsid w:val="00C03407"/>
    <w:rsid w:val="00C07097"/>
    <w:rsid w:val="00C1011C"/>
    <w:rsid w:val="00C11C9C"/>
    <w:rsid w:val="00C13BCD"/>
    <w:rsid w:val="00C16B73"/>
    <w:rsid w:val="00C2101D"/>
    <w:rsid w:val="00C23C85"/>
    <w:rsid w:val="00C2696E"/>
    <w:rsid w:val="00C334A2"/>
    <w:rsid w:val="00C35C05"/>
    <w:rsid w:val="00C35CC5"/>
    <w:rsid w:val="00C36F2D"/>
    <w:rsid w:val="00C377E2"/>
    <w:rsid w:val="00C37F52"/>
    <w:rsid w:val="00C40258"/>
    <w:rsid w:val="00C4160C"/>
    <w:rsid w:val="00C44BF3"/>
    <w:rsid w:val="00C477D6"/>
    <w:rsid w:val="00C50B1B"/>
    <w:rsid w:val="00C51127"/>
    <w:rsid w:val="00C623BB"/>
    <w:rsid w:val="00C73DF4"/>
    <w:rsid w:val="00C755ED"/>
    <w:rsid w:val="00C76436"/>
    <w:rsid w:val="00C774D4"/>
    <w:rsid w:val="00C77BAE"/>
    <w:rsid w:val="00C83094"/>
    <w:rsid w:val="00C851D0"/>
    <w:rsid w:val="00C92D4B"/>
    <w:rsid w:val="00C9756B"/>
    <w:rsid w:val="00CA0DFA"/>
    <w:rsid w:val="00CA6BE1"/>
    <w:rsid w:val="00CB0385"/>
    <w:rsid w:val="00CB0463"/>
    <w:rsid w:val="00CB5957"/>
    <w:rsid w:val="00CB7461"/>
    <w:rsid w:val="00CB766C"/>
    <w:rsid w:val="00CB7FAC"/>
    <w:rsid w:val="00CC4AD1"/>
    <w:rsid w:val="00CC6962"/>
    <w:rsid w:val="00CD0935"/>
    <w:rsid w:val="00CE117E"/>
    <w:rsid w:val="00CE213F"/>
    <w:rsid w:val="00CE2C1A"/>
    <w:rsid w:val="00CE2CA1"/>
    <w:rsid w:val="00CF1CC2"/>
    <w:rsid w:val="00CF2B15"/>
    <w:rsid w:val="00CF4F0F"/>
    <w:rsid w:val="00D017D8"/>
    <w:rsid w:val="00D0190F"/>
    <w:rsid w:val="00D02355"/>
    <w:rsid w:val="00D03916"/>
    <w:rsid w:val="00D03963"/>
    <w:rsid w:val="00D03FCF"/>
    <w:rsid w:val="00D04080"/>
    <w:rsid w:val="00D07708"/>
    <w:rsid w:val="00D10D07"/>
    <w:rsid w:val="00D12260"/>
    <w:rsid w:val="00D13D91"/>
    <w:rsid w:val="00D166E5"/>
    <w:rsid w:val="00D167D0"/>
    <w:rsid w:val="00D17873"/>
    <w:rsid w:val="00D2712E"/>
    <w:rsid w:val="00D31D6D"/>
    <w:rsid w:val="00D35086"/>
    <w:rsid w:val="00D3515D"/>
    <w:rsid w:val="00D36812"/>
    <w:rsid w:val="00D4067A"/>
    <w:rsid w:val="00D4173A"/>
    <w:rsid w:val="00D41C52"/>
    <w:rsid w:val="00D41DE1"/>
    <w:rsid w:val="00D45D9B"/>
    <w:rsid w:val="00D5246F"/>
    <w:rsid w:val="00D55A8B"/>
    <w:rsid w:val="00D55E95"/>
    <w:rsid w:val="00D5685E"/>
    <w:rsid w:val="00D618BF"/>
    <w:rsid w:val="00D64F00"/>
    <w:rsid w:val="00D6598F"/>
    <w:rsid w:val="00D66A4F"/>
    <w:rsid w:val="00D73B91"/>
    <w:rsid w:val="00D77387"/>
    <w:rsid w:val="00D7767F"/>
    <w:rsid w:val="00D8088E"/>
    <w:rsid w:val="00D812B0"/>
    <w:rsid w:val="00D81546"/>
    <w:rsid w:val="00D85415"/>
    <w:rsid w:val="00D90538"/>
    <w:rsid w:val="00D93871"/>
    <w:rsid w:val="00D93A13"/>
    <w:rsid w:val="00D96D16"/>
    <w:rsid w:val="00DA0916"/>
    <w:rsid w:val="00DA188C"/>
    <w:rsid w:val="00DA1A0A"/>
    <w:rsid w:val="00DA3F83"/>
    <w:rsid w:val="00DA471C"/>
    <w:rsid w:val="00DA5895"/>
    <w:rsid w:val="00DB1098"/>
    <w:rsid w:val="00DB5967"/>
    <w:rsid w:val="00DB5B4F"/>
    <w:rsid w:val="00DB7410"/>
    <w:rsid w:val="00DC24A5"/>
    <w:rsid w:val="00DC6C7C"/>
    <w:rsid w:val="00DD13D8"/>
    <w:rsid w:val="00DD1DB5"/>
    <w:rsid w:val="00DD20F9"/>
    <w:rsid w:val="00DD2A0C"/>
    <w:rsid w:val="00DD532C"/>
    <w:rsid w:val="00DD6825"/>
    <w:rsid w:val="00DE28CB"/>
    <w:rsid w:val="00DE3463"/>
    <w:rsid w:val="00DE6558"/>
    <w:rsid w:val="00DF0726"/>
    <w:rsid w:val="00DF1837"/>
    <w:rsid w:val="00DF3F77"/>
    <w:rsid w:val="00DF4040"/>
    <w:rsid w:val="00DF495E"/>
    <w:rsid w:val="00DF5471"/>
    <w:rsid w:val="00DF7EC0"/>
    <w:rsid w:val="00E0088D"/>
    <w:rsid w:val="00E03B90"/>
    <w:rsid w:val="00E042B3"/>
    <w:rsid w:val="00E061F3"/>
    <w:rsid w:val="00E06B46"/>
    <w:rsid w:val="00E10C60"/>
    <w:rsid w:val="00E134A9"/>
    <w:rsid w:val="00E152B2"/>
    <w:rsid w:val="00E22846"/>
    <w:rsid w:val="00E2437A"/>
    <w:rsid w:val="00E24E51"/>
    <w:rsid w:val="00E2793E"/>
    <w:rsid w:val="00E27AB2"/>
    <w:rsid w:val="00E30C55"/>
    <w:rsid w:val="00E32AD2"/>
    <w:rsid w:val="00E32FC5"/>
    <w:rsid w:val="00E41726"/>
    <w:rsid w:val="00E41B1B"/>
    <w:rsid w:val="00E43569"/>
    <w:rsid w:val="00E46545"/>
    <w:rsid w:val="00E508EE"/>
    <w:rsid w:val="00E514CD"/>
    <w:rsid w:val="00E51E86"/>
    <w:rsid w:val="00E529D4"/>
    <w:rsid w:val="00E53090"/>
    <w:rsid w:val="00E56EC3"/>
    <w:rsid w:val="00E608C4"/>
    <w:rsid w:val="00E70C9E"/>
    <w:rsid w:val="00E71C7E"/>
    <w:rsid w:val="00E72D9A"/>
    <w:rsid w:val="00E73B9F"/>
    <w:rsid w:val="00E81246"/>
    <w:rsid w:val="00E8219F"/>
    <w:rsid w:val="00E82978"/>
    <w:rsid w:val="00E8636D"/>
    <w:rsid w:val="00E87BBC"/>
    <w:rsid w:val="00E90525"/>
    <w:rsid w:val="00E9071F"/>
    <w:rsid w:val="00E91D88"/>
    <w:rsid w:val="00E9310C"/>
    <w:rsid w:val="00EB0087"/>
    <w:rsid w:val="00EB107A"/>
    <w:rsid w:val="00EB57B1"/>
    <w:rsid w:val="00EC0162"/>
    <w:rsid w:val="00EC2DBF"/>
    <w:rsid w:val="00EC3391"/>
    <w:rsid w:val="00EC3F4D"/>
    <w:rsid w:val="00EC4D1C"/>
    <w:rsid w:val="00EC75FE"/>
    <w:rsid w:val="00ED7E21"/>
    <w:rsid w:val="00EE0109"/>
    <w:rsid w:val="00EE0508"/>
    <w:rsid w:val="00EE2096"/>
    <w:rsid w:val="00EE24A8"/>
    <w:rsid w:val="00EF26AE"/>
    <w:rsid w:val="00EF6AD5"/>
    <w:rsid w:val="00F0367A"/>
    <w:rsid w:val="00F05415"/>
    <w:rsid w:val="00F10295"/>
    <w:rsid w:val="00F10BAA"/>
    <w:rsid w:val="00F119EB"/>
    <w:rsid w:val="00F12062"/>
    <w:rsid w:val="00F14CD1"/>
    <w:rsid w:val="00F15E58"/>
    <w:rsid w:val="00F21813"/>
    <w:rsid w:val="00F23232"/>
    <w:rsid w:val="00F2624E"/>
    <w:rsid w:val="00F33A94"/>
    <w:rsid w:val="00F340F4"/>
    <w:rsid w:val="00F40AD9"/>
    <w:rsid w:val="00F415B0"/>
    <w:rsid w:val="00F42F37"/>
    <w:rsid w:val="00F42FE3"/>
    <w:rsid w:val="00F43E53"/>
    <w:rsid w:val="00F44FF1"/>
    <w:rsid w:val="00F45599"/>
    <w:rsid w:val="00F47494"/>
    <w:rsid w:val="00F538BC"/>
    <w:rsid w:val="00F54498"/>
    <w:rsid w:val="00F576E7"/>
    <w:rsid w:val="00F57CFC"/>
    <w:rsid w:val="00F60066"/>
    <w:rsid w:val="00F609EA"/>
    <w:rsid w:val="00F62092"/>
    <w:rsid w:val="00F63F97"/>
    <w:rsid w:val="00F65276"/>
    <w:rsid w:val="00F71827"/>
    <w:rsid w:val="00F71C8B"/>
    <w:rsid w:val="00F72CCE"/>
    <w:rsid w:val="00F80A17"/>
    <w:rsid w:val="00F81370"/>
    <w:rsid w:val="00F821E2"/>
    <w:rsid w:val="00F83DAC"/>
    <w:rsid w:val="00F851AE"/>
    <w:rsid w:val="00F877B1"/>
    <w:rsid w:val="00F87FAE"/>
    <w:rsid w:val="00F91CD9"/>
    <w:rsid w:val="00FA0B2E"/>
    <w:rsid w:val="00FA4789"/>
    <w:rsid w:val="00FA53C8"/>
    <w:rsid w:val="00FB1A50"/>
    <w:rsid w:val="00FB26F5"/>
    <w:rsid w:val="00FB3E5E"/>
    <w:rsid w:val="00FC3511"/>
    <w:rsid w:val="00FC3F27"/>
    <w:rsid w:val="00FC4FE2"/>
    <w:rsid w:val="00FD012C"/>
    <w:rsid w:val="00FD4974"/>
    <w:rsid w:val="00FD58BC"/>
    <w:rsid w:val="00FE0941"/>
    <w:rsid w:val="00FE0F65"/>
    <w:rsid w:val="00FE16A9"/>
    <w:rsid w:val="00FE262A"/>
    <w:rsid w:val="00FE382F"/>
    <w:rsid w:val="00FE3F33"/>
    <w:rsid w:val="00FE4558"/>
    <w:rsid w:val="00FE4849"/>
    <w:rsid w:val="00FE75FA"/>
    <w:rsid w:val="00FF1A29"/>
    <w:rsid w:val="00FF1C3C"/>
    <w:rsid w:val="00FF2ABD"/>
    <w:rsid w:val="00FF4CC8"/>
    <w:rsid w:val="00FF526C"/>
    <w:rsid w:val="00FF62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CBE10A7F-E898-4C2A-AD8C-D42A54B00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3C2"/>
    <w:pPr>
      <w:spacing w:after="160" w:line="259" w:lineRule="auto"/>
    </w:pPr>
    <w:rPr>
      <w:sz w:val="22"/>
      <w:szCs w:val="22"/>
      <w:lang w:eastAsia="en-US"/>
    </w:rPr>
  </w:style>
  <w:style w:type="paragraph" w:styleId="Ttulo1">
    <w:name w:val="heading 1"/>
    <w:aliases w:val="Título 1 (com numeração),Título 1;Título 1 (com numeração)"/>
    <w:basedOn w:val="Normal"/>
    <w:next w:val="Normal"/>
    <w:link w:val="Ttulo1Char"/>
    <w:uiPriority w:val="9"/>
    <w:qFormat/>
    <w:rsid w:val="00216298"/>
    <w:pPr>
      <w:keepNext/>
      <w:keepLines/>
      <w:spacing w:before="240" w:after="0"/>
      <w:outlineLvl w:val="0"/>
    </w:pPr>
    <w:rPr>
      <w:rFonts w:ascii="Calibri Light" w:eastAsia="Times New Roman" w:hAnsi="Calibri Light"/>
      <w:color w:val="2E74B5"/>
      <w:sz w:val="32"/>
      <w:szCs w:val="32"/>
    </w:rPr>
  </w:style>
  <w:style w:type="paragraph" w:styleId="Ttulo2">
    <w:name w:val="heading 2"/>
    <w:basedOn w:val="Normal"/>
    <w:next w:val="Normal"/>
    <w:link w:val="Ttulo2Char"/>
    <w:uiPriority w:val="9"/>
    <w:semiHidden/>
    <w:unhideWhenUsed/>
    <w:qFormat/>
    <w:rsid w:val="00216298"/>
    <w:pPr>
      <w:keepNext/>
      <w:keepLines/>
      <w:spacing w:before="40" w:after="0"/>
      <w:outlineLvl w:val="1"/>
    </w:pPr>
    <w:rPr>
      <w:rFonts w:ascii="Calibri Light" w:eastAsia="Times New Roman" w:hAnsi="Calibri Light"/>
      <w:color w:val="2E74B5"/>
      <w:sz w:val="26"/>
      <w:szCs w:val="26"/>
    </w:rPr>
  </w:style>
  <w:style w:type="paragraph" w:styleId="Ttulo3">
    <w:name w:val="heading 3"/>
    <w:basedOn w:val="Normal"/>
    <w:next w:val="Normal"/>
    <w:link w:val="Ttulo3Char"/>
    <w:uiPriority w:val="9"/>
    <w:semiHidden/>
    <w:unhideWhenUsed/>
    <w:qFormat/>
    <w:rsid w:val="00216298"/>
    <w:pPr>
      <w:keepNext/>
      <w:keepLines/>
      <w:spacing w:before="40" w:after="0"/>
      <w:outlineLvl w:val="2"/>
    </w:pPr>
    <w:rPr>
      <w:rFonts w:ascii="Calibri Light" w:eastAsia="Times New Roman" w:hAnsi="Calibri Light"/>
      <w:color w:val="1F4D78"/>
      <w:sz w:val="24"/>
      <w:szCs w:val="24"/>
    </w:rPr>
  </w:style>
  <w:style w:type="paragraph" w:styleId="Ttulo4">
    <w:name w:val="heading 4"/>
    <w:basedOn w:val="Normal"/>
    <w:next w:val="Normal"/>
    <w:link w:val="Ttulo4Char"/>
    <w:uiPriority w:val="9"/>
    <w:semiHidden/>
    <w:unhideWhenUsed/>
    <w:qFormat/>
    <w:rsid w:val="00216298"/>
    <w:pPr>
      <w:keepNext/>
      <w:keepLines/>
      <w:spacing w:before="40" w:after="0"/>
      <w:outlineLvl w:val="3"/>
    </w:pPr>
    <w:rPr>
      <w:rFonts w:ascii="Calibri Light" w:eastAsia="Times New Roman" w:hAnsi="Calibri Light"/>
      <w:i/>
      <w:iCs/>
      <w:color w:val="2E74B5"/>
    </w:rPr>
  </w:style>
  <w:style w:type="paragraph" w:styleId="Ttulo5">
    <w:name w:val="heading 5"/>
    <w:basedOn w:val="Normal"/>
    <w:next w:val="Normal"/>
    <w:link w:val="Ttulo5Char"/>
    <w:uiPriority w:val="9"/>
    <w:semiHidden/>
    <w:unhideWhenUsed/>
    <w:qFormat/>
    <w:rsid w:val="00216298"/>
    <w:pPr>
      <w:keepNext/>
      <w:keepLines/>
      <w:spacing w:before="40" w:after="0"/>
      <w:outlineLvl w:val="4"/>
    </w:pPr>
    <w:rPr>
      <w:rFonts w:ascii="Calibri Light" w:eastAsia="Times New Roman" w:hAnsi="Calibri Light"/>
      <w:color w:val="2E74B5"/>
    </w:rPr>
  </w:style>
  <w:style w:type="paragraph" w:styleId="Ttulo6">
    <w:name w:val="heading 6"/>
    <w:basedOn w:val="Normal"/>
    <w:next w:val="Normal"/>
    <w:link w:val="Ttulo6Char"/>
    <w:uiPriority w:val="9"/>
    <w:semiHidden/>
    <w:unhideWhenUsed/>
    <w:qFormat/>
    <w:rsid w:val="00216298"/>
    <w:pPr>
      <w:keepNext/>
      <w:keepLines/>
      <w:spacing w:before="40" w:after="0"/>
      <w:outlineLvl w:val="5"/>
    </w:pPr>
    <w:rPr>
      <w:rFonts w:ascii="Calibri Light" w:eastAsia="Times New Roman" w:hAnsi="Calibri Light"/>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87D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87DF5"/>
  </w:style>
  <w:style w:type="paragraph" w:styleId="Rodap">
    <w:name w:val="footer"/>
    <w:basedOn w:val="Normal"/>
    <w:link w:val="RodapChar"/>
    <w:uiPriority w:val="99"/>
    <w:unhideWhenUsed/>
    <w:rsid w:val="00687DF5"/>
    <w:pPr>
      <w:tabs>
        <w:tab w:val="center" w:pos="4252"/>
        <w:tab w:val="right" w:pos="8504"/>
      </w:tabs>
      <w:spacing w:after="0" w:line="240" w:lineRule="auto"/>
    </w:pPr>
  </w:style>
  <w:style w:type="character" w:customStyle="1" w:styleId="RodapChar">
    <w:name w:val="Rodapé Char"/>
    <w:basedOn w:val="Fontepargpadro"/>
    <w:link w:val="Rodap"/>
    <w:uiPriority w:val="99"/>
    <w:rsid w:val="00687DF5"/>
  </w:style>
  <w:style w:type="table" w:styleId="Tabelacomgrade">
    <w:name w:val="Table Grid"/>
    <w:basedOn w:val="Tabelanormal"/>
    <w:uiPriority w:val="39"/>
    <w:rsid w:val="006879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dital-Nvel1">
    <w:name w:val="Edital - Nível 1"/>
    <w:basedOn w:val="Ttulo1"/>
    <w:next w:val="Ttulo2"/>
    <w:link w:val="Edital-Nvel1Char"/>
    <w:qFormat/>
    <w:rsid w:val="00216298"/>
    <w:pPr>
      <w:keepLines w:val="0"/>
      <w:numPr>
        <w:numId w:val="1"/>
      </w:numPr>
      <w:tabs>
        <w:tab w:val="num" w:pos="360"/>
      </w:tabs>
      <w:spacing w:after="60" w:line="240" w:lineRule="auto"/>
      <w:ind w:left="0" w:firstLine="0"/>
      <w:jc w:val="both"/>
    </w:pPr>
    <w:rPr>
      <w:rFonts w:ascii="Century Gothic" w:hAnsi="Century Gothic" w:cs="Arial"/>
      <w:b/>
      <w:bCs/>
      <w:color w:val="auto"/>
      <w:kern w:val="32"/>
      <w:sz w:val="20"/>
      <w:lang w:eastAsia="pt-BR"/>
    </w:rPr>
  </w:style>
  <w:style w:type="paragraph" w:customStyle="1" w:styleId="Edital-Nvel2">
    <w:name w:val="Edital - Nível 2"/>
    <w:basedOn w:val="Ttulo2"/>
    <w:next w:val="Ttulo2"/>
    <w:link w:val="Edital-Nvel2Char"/>
    <w:qFormat/>
    <w:rsid w:val="00216298"/>
    <w:pPr>
      <w:keepLines w:val="0"/>
      <w:numPr>
        <w:ilvl w:val="1"/>
        <w:numId w:val="1"/>
      </w:numPr>
      <w:tabs>
        <w:tab w:val="num" w:pos="360"/>
      </w:tabs>
      <w:spacing w:before="240" w:after="60" w:line="240" w:lineRule="auto"/>
      <w:ind w:left="0" w:firstLine="0"/>
      <w:jc w:val="both"/>
    </w:pPr>
    <w:rPr>
      <w:rFonts w:ascii="Century Gothic" w:hAnsi="Century Gothic"/>
      <w:bCs/>
      <w:iCs/>
      <w:color w:val="auto"/>
      <w:sz w:val="20"/>
      <w:szCs w:val="28"/>
      <w:lang w:eastAsia="pt-BR"/>
    </w:rPr>
  </w:style>
  <w:style w:type="paragraph" w:customStyle="1" w:styleId="Edital-Nvel3">
    <w:name w:val="Edital - Nível 3"/>
    <w:basedOn w:val="Ttulo3"/>
    <w:next w:val="Ttulo4"/>
    <w:uiPriority w:val="99"/>
    <w:qFormat/>
    <w:rsid w:val="00216298"/>
    <w:pPr>
      <w:keepLines w:val="0"/>
      <w:numPr>
        <w:ilvl w:val="2"/>
        <w:numId w:val="1"/>
      </w:numPr>
      <w:tabs>
        <w:tab w:val="num" w:pos="360"/>
      </w:tabs>
      <w:spacing w:before="240" w:after="60" w:line="240" w:lineRule="auto"/>
      <w:ind w:left="0" w:firstLine="0"/>
      <w:jc w:val="both"/>
    </w:pPr>
    <w:rPr>
      <w:rFonts w:ascii="Century Gothic" w:hAnsi="Century Gothic"/>
      <w:bCs/>
      <w:color w:val="auto"/>
      <w:sz w:val="20"/>
      <w:szCs w:val="26"/>
      <w:lang w:eastAsia="pt-BR"/>
    </w:rPr>
  </w:style>
  <w:style w:type="paragraph" w:customStyle="1" w:styleId="Edital-Nvel4">
    <w:name w:val="Edital - Nível 4"/>
    <w:basedOn w:val="Ttulo4"/>
    <w:uiPriority w:val="99"/>
    <w:qFormat/>
    <w:rsid w:val="00216298"/>
    <w:pPr>
      <w:keepLines w:val="0"/>
      <w:numPr>
        <w:ilvl w:val="3"/>
        <w:numId w:val="1"/>
      </w:numPr>
      <w:tabs>
        <w:tab w:val="num" w:pos="360"/>
      </w:tabs>
      <w:spacing w:before="240" w:after="60" w:line="240" w:lineRule="auto"/>
      <w:ind w:left="0" w:firstLine="0"/>
      <w:jc w:val="both"/>
    </w:pPr>
    <w:rPr>
      <w:rFonts w:ascii="Century Gothic" w:hAnsi="Century Gothic"/>
      <w:bCs/>
      <w:i w:val="0"/>
      <w:iCs w:val="0"/>
      <w:color w:val="auto"/>
      <w:sz w:val="20"/>
      <w:szCs w:val="28"/>
      <w:lang w:eastAsia="pt-BR"/>
    </w:rPr>
  </w:style>
  <w:style w:type="paragraph" w:customStyle="1" w:styleId="Edital-Nvel5">
    <w:name w:val="Edital - Nível 5"/>
    <w:basedOn w:val="Ttulo5"/>
    <w:uiPriority w:val="99"/>
    <w:qFormat/>
    <w:rsid w:val="00216298"/>
    <w:pPr>
      <w:keepLines w:val="0"/>
      <w:numPr>
        <w:ilvl w:val="4"/>
        <w:numId w:val="1"/>
      </w:numPr>
      <w:tabs>
        <w:tab w:val="num" w:pos="360"/>
      </w:tabs>
      <w:spacing w:before="200" w:line="240" w:lineRule="auto"/>
      <w:ind w:left="0" w:firstLine="0"/>
      <w:jc w:val="both"/>
    </w:pPr>
    <w:rPr>
      <w:rFonts w:ascii="Century Gothic" w:hAnsi="Century Gothic"/>
      <w:color w:val="auto"/>
      <w:sz w:val="20"/>
      <w:szCs w:val="20"/>
      <w:lang w:eastAsia="pt-BR"/>
    </w:rPr>
  </w:style>
  <w:style w:type="paragraph" w:customStyle="1" w:styleId="Edital-Nvel6">
    <w:name w:val="Edital - Nível 6"/>
    <w:basedOn w:val="Ttulo6"/>
    <w:qFormat/>
    <w:rsid w:val="00216298"/>
    <w:pPr>
      <w:keepLines w:val="0"/>
      <w:numPr>
        <w:ilvl w:val="5"/>
        <w:numId w:val="1"/>
      </w:numPr>
      <w:tabs>
        <w:tab w:val="num" w:pos="360"/>
      </w:tabs>
      <w:spacing w:before="200" w:line="240" w:lineRule="auto"/>
      <w:ind w:left="0" w:firstLine="0"/>
      <w:jc w:val="both"/>
    </w:pPr>
    <w:rPr>
      <w:rFonts w:ascii="Century Gothic" w:hAnsi="Century Gothic"/>
      <w:iCs/>
      <w:color w:val="auto"/>
      <w:sz w:val="20"/>
      <w:szCs w:val="20"/>
      <w:lang w:eastAsia="pt-BR"/>
    </w:rPr>
  </w:style>
  <w:style w:type="paragraph" w:customStyle="1" w:styleId="Edital-Nvel7">
    <w:name w:val="Edital - Nível 7"/>
    <w:basedOn w:val="Edital-Nvel6"/>
    <w:qFormat/>
    <w:rsid w:val="00216298"/>
    <w:pPr>
      <w:numPr>
        <w:ilvl w:val="6"/>
      </w:numPr>
      <w:tabs>
        <w:tab w:val="num" w:pos="360"/>
      </w:tabs>
    </w:pPr>
  </w:style>
  <w:style w:type="paragraph" w:customStyle="1" w:styleId="Edital-Nvel8">
    <w:name w:val="Edital - Nível 8"/>
    <w:basedOn w:val="Edital-Nvel7"/>
    <w:qFormat/>
    <w:rsid w:val="00216298"/>
    <w:pPr>
      <w:numPr>
        <w:ilvl w:val="7"/>
      </w:numPr>
      <w:tabs>
        <w:tab w:val="num" w:pos="360"/>
      </w:tabs>
    </w:pPr>
  </w:style>
  <w:style w:type="paragraph" w:customStyle="1" w:styleId="Edital-Nvel9">
    <w:name w:val="Edital - Nível 9"/>
    <w:basedOn w:val="Edital-Nvel8"/>
    <w:qFormat/>
    <w:rsid w:val="00216298"/>
    <w:pPr>
      <w:numPr>
        <w:ilvl w:val="8"/>
      </w:numPr>
      <w:tabs>
        <w:tab w:val="num" w:pos="360"/>
      </w:tabs>
    </w:pPr>
  </w:style>
  <w:style w:type="character" w:customStyle="1" w:styleId="Ttulo1Char">
    <w:name w:val="Título 1 Char"/>
    <w:aliases w:val="Título 1 (com numeração) Char,Título 1;Título 1 (com numeração) Char"/>
    <w:link w:val="Ttulo1"/>
    <w:uiPriority w:val="9"/>
    <w:rsid w:val="00216298"/>
    <w:rPr>
      <w:rFonts w:ascii="Calibri Light" w:eastAsia="Times New Roman" w:hAnsi="Calibri Light" w:cs="Times New Roman"/>
      <w:color w:val="2E74B5"/>
      <w:sz w:val="32"/>
      <w:szCs w:val="32"/>
    </w:rPr>
  </w:style>
  <w:style w:type="character" w:customStyle="1" w:styleId="Ttulo2Char">
    <w:name w:val="Título 2 Char"/>
    <w:link w:val="Ttulo2"/>
    <w:uiPriority w:val="9"/>
    <w:semiHidden/>
    <w:rsid w:val="00216298"/>
    <w:rPr>
      <w:rFonts w:ascii="Calibri Light" w:eastAsia="Times New Roman" w:hAnsi="Calibri Light" w:cs="Times New Roman"/>
      <w:color w:val="2E74B5"/>
      <w:sz w:val="26"/>
      <w:szCs w:val="26"/>
    </w:rPr>
  </w:style>
  <w:style w:type="character" w:customStyle="1" w:styleId="Ttulo3Char">
    <w:name w:val="Título 3 Char"/>
    <w:link w:val="Ttulo3"/>
    <w:uiPriority w:val="9"/>
    <w:semiHidden/>
    <w:rsid w:val="00216298"/>
    <w:rPr>
      <w:rFonts w:ascii="Calibri Light" w:eastAsia="Times New Roman" w:hAnsi="Calibri Light" w:cs="Times New Roman"/>
      <w:color w:val="1F4D78"/>
      <w:sz w:val="24"/>
      <w:szCs w:val="24"/>
    </w:rPr>
  </w:style>
  <w:style w:type="character" w:customStyle="1" w:styleId="Ttulo4Char">
    <w:name w:val="Título 4 Char"/>
    <w:link w:val="Ttulo4"/>
    <w:uiPriority w:val="9"/>
    <w:semiHidden/>
    <w:rsid w:val="00216298"/>
    <w:rPr>
      <w:rFonts w:ascii="Calibri Light" w:eastAsia="Times New Roman" w:hAnsi="Calibri Light" w:cs="Times New Roman"/>
      <w:i/>
      <w:iCs/>
      <w:color w:val="2E74B5"/>
    </w:rPr>
  </w:style>
  <w:style w:type="character" w:customStyle="1" w:styleId="Ttulo5Char">
    <w:name w:val="Título 5 Char"/>
    <w:link w:val="Ttulo5"/>
    <w:uiPriority w:val="9"/>
    <w:semiHidden/>
    <w:rsid w:val="00216298"/>
    <w:rPr>
      <w:rFonts w:ascii="Calibri Light" w:eastAsia="Times New Roman" w:hAnsi="Calibri Light" w:cs="Times New Roman"/>
      <w:color w:val="2E74B5"/>
    </w:rPr>
  </w:style>
  <w:style w:type="character" w:customStyle="1" w:styleId="Ttulo6Char">
    <w:name w:val="Título 6 Char"/>
    <w:link w:val="Ttulo6"/>
    <w:uiPriority w:val="9"/>
    <w:semiHidden/>
    <w:rsid w:val="00216298"/>
    <w:rPr>
      <w:rFonts w:ascii="Calibri Light" w:eastAsia="Times New Roman" w:hAnsi="Calibri Light" w:cs="Times New Roman"/>
      <w:color w:val="1F4D78"/>
    </w:rPr>
  </w:style>
  <w:style w:type="character" w:customStyle="1" w:styleId="Edital-Nvel2Char">
    <w:name w:val="Edital - Nível 2 Char"/>
    <w:link w:val="Edital-Nvel2"/>
    <w:locked/>
    <w:rsid w:val="00D03916"/>
    <w:rPr>
      <w:rFonts w:ascii="Century Gothic" w:eastAsia="Times New Roman" w:hAnsi="Century Gothic"/>
      <w:bCs/>
      <w:iCs/>
      <w:szCs w:val="28"/>
    </w:rPr>
  </w:style>
  <w:style w:type="paragraph" w:styleId="PargrafodaLista">
    <w:name w:val="List Paragraph"/>
    <w:basedOn w:val="Normal"/>
    <w:link w:val="PargrafodaListaChar"/>
    <w:uiPriority w:val="34"/>
    <w:qFormat/>
    <w:rsid w:val="003D3542"/>
    <w:pPr>
      <w:keepNext/>
      <w:spacing w:before="120" w:after="120" w:line="240" w:lineRule="auto"/>
      <w:ind w:left="708"/>
      <w:jc w:val="both"/>
    </w:pPr>
    <w:rPr>
      <w:rFonts w:ascii="Century Gothic" w:eastAsia="Times New Roman" w:hAnsi="Century Gothic"/>
      <w:sz w:val="20"/>
      <w:szCs w:val="20"/>
      <w:lang w:eastAsia="pt-BR"/>
    </w:rPr>
  </w:style>
  <w:style w:type="character" w:customStyle="1" w:styleId="PargrafodaListaChar">
    <w:name w:val="Parágrafo da Lista Char"/>
    <w:link w:val="PargrafodaLista"/>
    <w:uiPriority w:val="34"/>
    <w:rsid w:val="003D3542"/>
    <w:rPr>
      <w:rFonts w:ascii="Century Gothic" w:eastAsia="Times New Roman" w:hAnsi="Century Gothic" w:cs="Times New Roman"/>
      <w:sz w:val="20"/>
      <w:szCs w:val="20"/>
      <w:lang w:eastAsia="pt-BR"/>
    </w:rPr>
  </w:style>
  <w:style w:type="character" w:customStyle="1" w:styleId="Edital-Nvel1Char">
    <w:name w:val="Edital - Nível 1 Char"/>
    <w:link w:val="Edital-Nvel1"/>
    <w:rsid w:val="009E221E"/>
    <w:rPr>
      <w:rFonts w:ascii="Century Gothic" w:eastAsia="Times New Roman" w:hAnsi="Century Gothic" w:cs="Arial"/>
      <w:b/>
      <w:bCs/>
      <w:kern w:val="32"/>
      <w:szCs w:val="32"/>
    </w:rPr>
  </w:style>
  <w:style w:type="paragraph" w:customStyle="1" w:styleId="NmerosPrincipais">
    <w:name w:val="Números Principais"/>
    <w:basedOn w:val="Normal"/>
    <w:link w:val="NmerosPrincipaisChar"/>
    <w:rsid w:val="00A42CDF"/>
    <w:pPr>
      <w:numPr>
        <w:numId w:val="2"/>
      </w:numPr>
      <w:spacing w:before="120" w:after="240" w:line="240" w:lineRule="auto"/>
      <w:jc w:val="both"/>
    </w:pPr>
    <w:rPr>
      <w:rFonts w:ascii="Times New Roman" w:eastAsia="Times New Roman" w:hAnsi="Times New Roman"/>
      <w:sz w:val="24"/>
      <w:szCs w:val="24"/>
      <w:lang w:eastAsia="pt-BR"/>
    </w:rPr>
  </w:style>
  <w:style w:type="paragraph" w:styleId="Corpodetexto">
    <w:name w:val="Body Text"/>
    <w:basedOn w:val="Normal"/>
    <w:link w:val="CorpodetextoChar"/>
    <w:uiPriority w:val="99"/>
    <w:rsid w:val="005A6B29"/>
    <w:pPr>
      <w:spacing w:after="0" w:line="240" w:lineRule="auto"/>
      <w:jc w:val="both"/>
    </w:pPr>
    <w:rPr>
      <w:rFonts w:ascii="Verdana" w:eastAsia="Times New Roman" w:hAnsi="Verdana"/>
      <w:sz w:val="26"/>
      <w:szCs w:val="24"/>
      <w:lang w:eastAsia="pt-BR"/>
    </w:rPr>
  </w:style>
  <w:style w:type="character" w:customStyle="1" w:styleId="CorpodetextoChar">
    <w:name w:val="Corpo de texto Char"/>
    <w:link w:val="Corpodetexto"/>
    <w:uiPriority w:val="99"/>
    <w:rsid w:val="005A6B29"/>
    <w:rPr>
      <w:rFonts w:ascii="Verdana" w:eastAsia="Times New Roman" w:hAnsi="Verdana" w:cs="Times New Roman"/>
      <w:sz w:val="26"/>
      <w:szCs w:val="24"/>
      <w:lang w:eastAsia="pt-BR"/>
    </w:rPr>
  </w:style>
  <w:style w:type="paragraph" w:customStyle="1" w:styleId="SubttulodoAnexo">
    <w:name w:val="Subtítulo do Anexo"/>
    <w:basedOn w:val="Normal"/>
    <w:uiPriority w:val="99"/>
    <w:rsid w:val="00803AA0"/>
    <w:pPr>
      <w:spacing w:before="120" w:after="480" w:line="240" w:lineRule="auto"/>
      <w:jc w:val="center"/>
    </w:pPr>
    <w:rPr>
      <w:rFonts w:ascii="Times New Roman" w:eastAsia="Times New Roman" w:hAnsi="Times New Roman"/>
      <w:b/>
      <w:bCs/>
      <w:sz w:val="24"/>
      <w:szCs w:val="24"/>
      <w:lang w:eastAsia="pt-BR"/>
    </w:rPr>
  </w:style>
  <w:style w:type="paragraph" w:customStyle="1" w:styleId="Dataeassinatura">
    <w:name w:val="Data e assinatura"/>
    <w:basedOn w:val="Normal"/>
    <w:uiPriority w:val="99"/>
    <w:rsid w:val="00803AA0"/>
    <w:pPr>
      <w:spacing w:after="720" w:line="240" w:lineRule="auto"/>
      <w:jc w:val="both"/>
    </w:pPr>
    <w:rPr>
      <w:rFonts w:ascii="Times New Roman" w:eastAsia="Times New Roman" w:hAnsi="Times New Roman"/>
      <w:sz w:val="24"/>
      <w:szCs w:val="24"/>
      <w:lang w:eastAsia="pt-BR"/>
    </w:rPr>
  </w:style>
  <w:style w:type="paragraph" w:customStyle="1" w:styleId="Anexo-Subttulo">
    <w:name w:val="Anexo - Subtítulo"/>
    <w:basedOn w:val="Normal"/>
    <w:rsid w:val="007F4749"/>
    <w:pPr>
      <w:spacing w:before="120" w:after="480" w:line="240" w:lineRule="auto"/>
      <w:jc w:val="center"/>
    </w:pPr>
    <w:rPr>
      <w:rFonts w:ascii="Times New Roman" w:eastAsia="Times New Roman" w:hAnsi="Times New Roman"/>
      <w:b/>
      <w:bCs/>
      <w:sz w:val="24"/>
      <w:szCs w:val="24"/>
      <w:lang w:eastAsia="pt-BR"/>
    </w:rPr>
  </w:style>
  <w:style w:type="character" w:styleId="Hyperlink">
    <w:name w:val="Hyperlink"/>
    <w:uiPriority w:val="99"/>
    <w:unhideWhenUsed/>
    <w:rsid w:val="00192A3F"/>
    <w:rPr>
      <w:color w:val="0563C1"/>
      <w:u w:val="single"/>
    </w:rPr>
  </w:style>
  <w:style w:type="character" w:customStyle="1" w:styleId="MenoPendente1">
    <w:name w:val="Menção Pendente1"/>
    <w:uiPriority w:val="99"/>
    <w:semiHidden/>
    <w:unhideWhenUsed/>
    <w:rsid w:val="00192A3F"/>
    <w:rPr>
      <w:color w:val="605E5C"/>
      <w:shd w:val="clear" w:color="auto" w:fill="E1DFDD"/>
    </w:rPr>
  </w:style>
  <w:style w:type="paragraph" w:customStyle="1" w:styleId="N11">
    <w:name w:val="N 1.1"/>
    <w:basedOn w:val="Normal"/>
    <w:link w:val="N11Char"/>
    <w:qFormat/>
    <w:rsid w:val="00CD0935"/>
    <w:pPr>
      <w:spacing w:before="240" w:after="240" w:line="240" w:lineRule="auto"/>
      <w:ind w:left="284"/>
      <w:jc w:val="both"/>
    </w:pPr>
    <w:rPr>
      <w:rFonts w:ascii="Arial" w:hAnsi="Arial"/>
      <w:sz w:val="24"/>
    </w:rPr>
  </w:style>
  <w:style w:type="paragraph" w:customStyle="1" w:styleId="N111">
    <w:name w:val="N 1.1.1"/>
    <w:basedOn w:val="N11"/>
    <w:link w:val="N111Char"/>
    <w:qFormat/>
    <w:rsid w:val="00CD0935"/>
    <w:pPr>
      <w:tabs>
        <w:tab w:val="num" w:pos="360"/>
      </w:tabs>
      <w:ind w:left="1639" w:hanging="504"/>
    </w:pPr>
  </w:style>
  <w:style w:type="paragraph" w:customStyle="1" w:styleId="N1111">
    <w:name w:val="N 1.1.1.1"/>
    <w:basedOn w:val="N111"/>
    <w:qFormat/>
    <w:rsid w:val="00CD0935"/>
    <w:pPr>
      <w:ind w:left="1499" w:hanging="648"/>
    </w:pPr>
  </w:style>
  <w:style w:type="character" w:customStyle="1" w:styleId="N11Char">
    <w:name w:val="N 1.1 Char"/>
    <w:link w:val="N11"/>
    <w:rsid w:val="00CD0935"/>
    <w:rPr>
      <w:rFonts w:ascii="Arial" w:hAnsi="Arial"/>
      <w:sz w:val="24"/>
    </w:rPr>
  </w:style>
  <w:style w:type="paragraph" w:customStyle="1" w:styleId="Default">
    <w:name w:val="Default"/>
    <w:rsid w:val="00F62092"/>
    <w:pPr>
      <w:autoSpaceDE w:val="0"/>
      <w:autoSpaceDN w:val="0"/>
      <w:adjustRightInd w:val="0"/>
    </w:pPr>
    <w:rPr>
      <w:rFonts w:ascii="Arial" w:hAnsi="Arial" w:cs="Arial"/>
      <w:color w:val="000000"/>
      <w:sz w:val="24"/>
      <w:szCs w:val="24"/>
      <w:lang w:eastAsia="en-US"/>
    </w:rPr>
  </w:style>
  <w:style w:type="paragraph" w:customStyle="1" w:styleId="PargrafoNormal">
    <w:name w:val="Parágrafo Normal"/>
    <w:basedOn w:val="Normal"/>
    <w:link w:val="PargrafoNormalChar"/>
    <w:rsid w:val="002F4A99"/>
    <w:pPr>
      <w:spacing w:after="120" w:line="240" w:lineRule="auto"/>
      <w:jc w:val="both"/>
    </w:pPr>
    <w:rPr>
      <w:rFonts w:ascii="Times New Roman" w:eastAsia="Times New Roman" w:hAnsi="Times New Roman"/>
      <w:snapToGrid w:val="0"/>
      <w:sz w:val="24"/>
      <w:szCs w:val="24"/>
      <w:lang w:eastAsia="pt-BR"/>
    </w:rPr>
  </w:style>
  <w:style w:type="paragraph" w:customStyle="1" w:styleId="Nabc">
    <w:name w:val="N abc"/>
    <w:basedOn w:val="Normal"/>
    <w:link w:val="NabcChar"/>
    <w:qFormat/>
    <w:rsid w:val="002F4A99"/>
    <w:pPr>
      <w:spacing w:before="240" w:after="240" w:line="240" w:lineRule="auto"/>
      <w:ind w:left="284"/>
      <w:jc w:val="both"/>
    </w:pPr>
    <w:rPr>
      <w:rFonts w:ascii="Arial" w:hAnsi="Arial"/>
      <w:sz w:val="24"/>
      <w:lang w:val="it-IT"/>
    </w:rPr>
  </w:style>
  <w:style w:type="character" w:customStyle="1" w:styleId="NabcChar">
    <w:name w:val="N abc Char"/>
    <w:link w:val="Nabc"/>
    <w:rsid w:val="002F4A99"/>
    <w:rPr>
      <w:rFonts w:ascii="Arial" w:eastAsia="Calibri" w:hAnsi="Arial" w:cs="Times New Roman"/>
      <w:sz w:val="24"/>
      <w:lang w:val="it-IT"/>
    </w:rPr>
  </w:style>
  <w:style w:type="paragraph" w:styleId="NormalWeb">
    <w:name w:val="Normal (Web)"/>
    <w:basedOn w:val="Normal"/>
    <w:uiPriority w:val="99"/>
    <w:rsid w:val="001A5115"/>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Corpo">
    <w:name w:val="Corpo"/>
    <w:uiPriority w:val="99"/>
    <w:rsid w:val="001A5115"/>
    <w:rPr>
      <w:rFonts w:ascii="Times New Roman" w:eastAsia="Times New Roman" w:hAnsi="Times New Roman"/>
      <w:color w:val="000000"/>
      <w:sz w:val="24"/>
    </w:rPr>
  </w:style>
  <w:style w:type="paragraph" w:customStyle="1" w:styleId="Romanos">
    <w:name w:val="Romanos"/>
    <w:basedOn w:val="Normal"/>
    <w:uiPriority w:val="99"/>
    <w:rsid w:val="001A5115"/>
    <w:pPr>
      <w:numPr>
        <w:numId w:val="5"/>
      </w:numPr>
      <w:spacing w:before="120" w:after="240" w:line="240" w:lineRule="auto"/>
      <w:jc w:val="both"/>
    </w:pPr>
    <w:rPr>
      <w:rFonts w:ascii="Times New Roman" w:eastAsia="Times New Roman" w:hAnsi="Times New Roman"/>
      <w:sz w:val="24"/>
      <w:szCs w:val="24"/>
      <w:lang w:eastAsia="pt-BR"/>
    </w:rPr>
  </w:style>
  <w:style w:type="paragraph" w:customStyle="1" w:styleId="LetrasMultinvel">
    <w:name w:val="Letras Multinível"/>
    <w:basedOn w:val="Corpodetexto"/>
    <w:uiPriority w:val="99"/>
    <w:rsid w:val="001A5115"/>
    <w:pPr>
      <w:numPr>
        <w:numId w:val="3"/>
      </w:numPr>
      <w:tabs>
        <w:tab w:val="clear" w:pos="143"/>
        <w:tab w:val="num" w:pos="360"/>
      </w:tabs>
      <w:spacing w:after="120"/>
      <w:ind w:left="0" w:firstLine="0"/>
    </w:pPr>
    <w:rPr>
      <w:rFonts w:ascii="Times New Roman" w:hAnsi="Times New Roman"/>
      <w:sz w:val="24"/>
    </w:rPr>
  </w:style>
  <w:style w:type="paragraph" w:customStyle="1" w:styleId="Clusulas">
    <w:name w:val="Cláusulas"/>
    <w:basedOn w:val="Normal"/>
    <w:uiPriority w:val="99"/>
    <w:rsid w:val="001A5115"/>
    <w:pPr>
      <w:spacing w:before="120" w:after="240" w:line="240" w:lineRule="auto"/>
      <w:jc w:val="both"/>
    </w:pPr>
    <w:rPr>
      <w:rFonts w:ascii="Times New Roman" w:eastAsia="Times New Roman" w:hAnsi="Times New Roman"/>
      <w:b/>
      <w:sz w:val="24"/>
      <w:szCs w:val="24"/>
      <w:lang w:eastAsia="pt-BR"/>
    </w:rPr>
  </w:style>
  <w:style w:type="paragraph" w:customStyle="1" w:styleId="Pargrafomultinvel">
    <w:name w:val="Parágrafo multinível"/>
    <w:basedOn w:val="Normal"/>
    <w:uiPriority w:val="99"/>
    <w:rsid w:val="001A5115"/>
    <w:pPr>
      <w:numPr>
        <w:numId w:val="4"/>
      </w:numPr>
      <w:spacing w:after="120" w:line="240" w:lineRule="auto"/>
      <w:jc w:val="both"/>
    </w:pPr>
    <w:rPr>
      <w:rFonts w:ascii="Times New Roman" w:eastAsia="Times New Roman" w:hAnsi="Times New Roman"/>
      <w:sz w:val="24"/>
      <w:szCs w:val="24"/>
      <w:lang w:eastAsia="pt-BR"/>
    </w:rPr>
  </w:style>
  <w:style w:type="paragraph" w:styleId="Textodebalo">
    <w:name w:val="Balloon Text"/>
    <w:basedOn w:val="Normal"/>
    <w:link w:val="TextodebaloChar"/>
    <w:uiPriority w:val="99"/>
    <w:semiHidden/>
    <w:unhideWhenUsed/>
    <w:rsid w:val="00441700"/>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441700"/>
    <w:rPr>
      <w:rFonts w:ascii="Segoe UI" w:hAnsi="Segoe UI" w:cs="Segoe UI"/>
      <w:sz w:val="18"/>
      <w:szCs w:val="18"/>
    </w:rPr>
  </w:style>
  <w:style w:type="character" w:customStyle="1" w:styleId="MenoPendente">
    <w:name w:val="Menção Pendente"/>
    <w:uiPriority w:val="99"/>
    <w:semiHidden/>
    <w:unhideWhenUsed/>
    <w:rsid w:val="004C06A0"/>
    <w:rPr>
      <w:color w:val="605E5C"/>
      <w:shd w:val="clear" w:color="auto" w:fill="E1DFDD"/>
    </w:rPr>
  </w:style>
  <w:style w:type="numbering" w:customStyle="1" w:styleId="Estilo1">
    <w:name w:val="Estilo1"/>
    <w:uiPriority w:val="99"/>
    <w:rsid w:val="00A5203D"/>
    <w:pPr>
      <w:numPr>
        <w:numId w:val="6"/>
      </w:numPr>
    </w:pPr>
  </w:style>
  <w:style w:type="numbering" w:customStyle="1" w:styleId="Estilo2">
    <w:name w:val="Estilo2"/>
    <w:uiPriority w:val="99"/>
    <w:rsid w:val="00A5203D"/>
    <w:pPr>
      <w:numPr>
        <w:numId w:val="7"/>
      </w:numPr>
    </w:pPr>
  </w:style>
  <w:style w:type="numbering" w:customStyle="1" w:styleId="Estilo3">
    <w:name w:val="Estilo3"/>
    <w:uiPriority w:val="99"/>
    <w:rsid w:val="00485349"/>
    <w:pPr>
      <w:numPr>
        <w:numId w:val="8"/>
      </w:numPr>
    </w:pPr>
  </w:style>
  <w:style w:type="numbering" w:customStyle="1" w:styleId="Estilo4">
    <w:name w:val="Estilo4"/>
    <w:uiPriority w:val="99"/>
    <w:rsid w:val="00F15E58"/>
    <w:pPr>
      <w:numPr>
        <w:numId w:val="9"/>
      </w:numPr>
    </w:pPr>
  </w:style>
  <w:style w:type="numbering" w:customStyle="1" w:styleId="Estilo5">
    <w:name w:val="Estilo5"/>
    <w:uiPriority w:val="99"/>
    <w:rsid w:val="00F15E58"/>
    <w:pPr>
      <w:numPr>
        <w:numId w:val="10"/>
      </w:numPr>
    </w:pPr>
  </w:style>
  <w:style w:type="numbering" w:customStyle="1" w:styleId="Estilo6">
    <w:name w:val="Estilo6"/>
    <w:uiPriority w:val="99"/>
    <w:rsid w:val="00F15E58"/>
    <w:pPr>
      <w:numPr>
        <w:numId w:val="11"/>
      </w:numPr>
    </w:pPr>
  </w:style>
  <w:style w:type="character" w:customStyle="1" w:styleId="paginarotulo">
    <w:name w:val="paginarotulo"/>
    <w:basedOn w:val="Fontepargpadro"/>
    <w:rsid w:val="00C477D6"/>
  </w:style>
  <w:style w:type="table" w:customStyle="1" w:styleId="Tabelacomgrade1">
    <w:name w:val="Tabela com grade1"/>
    <w:basedOn w:val="Tabelanormal"/>
    <w:next w:val="Tabelacomgrade"/>
    <w:uiPriority w:val="39"/>
    <w:rsid w:val="00F120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uiPriority w:val="99"/>
    <w:semiHidden/>
    <w:unhideWhenUsed/>
    <w:rsid w:val="006074AF"/>
    <w:rPr>
      <w:sz w:val="16"/>
      <w:szCs w:val="16"/>
    </w:rPr>
  </w:style>
  <w:style w:type="paragraph" w:styleId="Textodecomentrio">
    <w:name w:val="annotation text"/>
    <w:basedOn w:val="Normal"/>
    <w:link w:val="TextodecomentrioChar"/>
    <w:uiPriority w:val="99"/>
    <w:semiHidden/>
    <w:unhideWhenUsed/>
    <w:rsid w:val="006074AF"/>
    <w:rPr>
      <w:sz w:val="20"/>
      <w:szCs w:val="20"/>
    </w:rPr>
  </w:style>
  <w:style w:type="character" w:customStyle="1" w:styleId="TextodecomentrioChar">
    <w:name w:val="Texto de comentário Char"/>
    <w:link w:val="Textodecomentrio"/>
    <w:uiPriority w:val="99"/>
    <w:semiHidden/>
    <w:rsid w:val="006074AF"/>
    <w:rPr>
      <w:lang w:eastAsia="en-US"/>
    </w:rPr>
  </w:style>
  <w:style w:type="paragraph" w:styleId="Assuntodocomentrio">
    <w:name w:val="annotation subject"/>
    <w:basedOn w:val="Textodecomentrio"/>
    <w:next w:val="Textodecomentrio"/>
    <w:link w:val="AssuntodocomentrioChar"/>
    <w:uiPriority w:val="99"/>
    <w:semiHidden/>
    <w:unhideWhenUsed/>
    <w:rsid w:val="006074AF"/>
    <w:rPr>
      <w:b/>
      <w:bCs/>
    </w:rPr>
  </w:style>
  <w:style w:type="character" w:customStyle="1" w:styleId="AssuntodocomentrioChar">
    <w:name w:val="Assunto do comentário Char"/>
    <w:link w:val="Assuntodocomentrio"/>
    <w:uiPriority w:val="99"/>
    <w:semiHidden/>
    <w:rsid w:val="006074AF"/>
    <w:rPr>
      <w:b/>
      <w:bCs/>
      <w:lang w:eastAsia="en-US"/>
    </w:rPr>
  </w:style>
  <w:style w:type="character" w:customStyle="1" w:styleId="N111Char">
    <w:name w:val="N 1.1.1 Char"/>
    <w:link w:val="N111"/>
    <w:rsid w:val="00F14CD1"/>
    <w:rPr>
      <w:rFonts w:ascii="Arial" w:hAnsi="Arial"/>
      <w:sz w:val="24"/>
      <w:szCs w:val="22"/>
      <w:lang w:eastAsia="en-US"/>
    </w:rPr>
  </w:style>
  <w:style w:type="paragraph" w:customStyle="1" w:styleId="ANEXO-Ttulo">
    <w:name w:val="ANEXO - Título"/>
    <w:basedOn w:val="Ttulo1"/>
    <w:link w:val="ANEXO-TtuloChar"/>
    <w:rsid w:val="00F14CD1"/>
    <w:pPr>
      <w:keepLines w:val="0"/>
      <w:spacing w:before="120" w:after="240" w:line="240" w:lineRule="auto"/>
      <w:jc w:val="center"/>
    </w:pPr>
    <w:rPr>
      <w:rFonts w:ascii="Times New Roman" w:hAnsi="Times New Roman"/>
      <w:b/>
      <w:bCs/>
      <w:i/>
      <w:iCs/>
      <w:color w:val="auto"/>
      <w:lang w:eastAsia="pt-BR"/>
    </w:rPr>
  </w:style>
  <w:style w:type="character" w:customStyle="1" w:styleId="ANEXO-TtuloChar">
    <w:name w:val="ANEXO - Título Char"/>
    <w:link w:val="ANEXO-Ttulo"/>
    <w:locked/>
    <w:rsid w:val="00F14CD1"/>
    <w:rPr>
      <w:rFonts w:ascii="Times New Roman" w:eastAsia="Times New Roman" w:hAnsi="Times New Roman"/>
      <w:b/>
      <w:bCs/>
      <w:i/>
      <w:iCs/>
      <w:sz w:val="32"/>
      <w:szCs w:val="32"/>
    </w:rPr>
  </w:style>
  <w:style w:type="character" w:customStyle="1" w:styleId="NmerosPrincipaisChar">
    <w:name w:val="Números Principais Char"/>
    <w:link w:val="NmerosPrincipais"/>
    <w:locked/>
    <w:rsid w:val="00F14CD1"/>
    <w:rPr>
      <w:rFonts w:ascii="Times New Roman" w:eastAsia="Times New Roman" w:hAnsi="Times New Roman"/>
      <w:sz w:val="24"/>
      <w:szCs w:val="24"/>
    </w:rPr>
  </w:style>
  <w:style w:type="character" w:customStyle="1" w:styleId="PargrafoNormalChar">
    <w:name w:val="Parágrafo Normal Char"/>
    <w:link w:val="PargrafoNormal"/>
    <w:locked/>
    <w:rsid w:val="00F14CD1"/>
    <w:rPr>
      <w:rFonts w:ascii="Times New Roman" w:eastAsia="Times New Roman" w:hAnsi="Times New Roman"/>
      <w:snapToGrid w:val="0"/>
      <w:sz w:val="24"/>
      <w:szCs w:val="24"/>
    </w:rPr>
  </w:style>
  <w:style w:type="paragraph" w:styleId="Recuodecorpodetexto">
    <w:name w:val="Body Text Indent"/>
    <w:basedOn w:val="Normal"/>
    <w:link w:val="RecuodecorpodetextoChar"/>
    <w:uiPriority w:val="99"/>
    <w:semiHidden/>
    <w:unhideWhenUsed/>
    <w:rsid w:val="007F51EF"/>
    <w:pPr>
      <w:spacing w:after="120"/>
      <w:ind w:left="283"/>
    </w:pPr>
  </w:style>
  <w:style w:type="character" w:customStyle="1" w:styleId="RecuodecorpodetextoChar">
    <w:name w:val="Recuo de corpo de texto Char"/>
    <w:basedOn w:val="Fontepargpadro"/>
    <w:link w:val="Recuodecorpodetexto"/>
    <w:uiPriority w:val="99"/>
    <w:semiHidden/>
    <w:rsid w:val="007F51EF"/>
    <w:rPr>
      <w:sz w:val="22"/>
      <w:szCs w:val="22"/>
      <w:lang w:eastAsia="en-US"/>
    </w:rPr>
  </w:style>
  <w:style w:type="paragraph" w:customStyle="1" w:styleId="Nomedorgo">
    <w:name w:val="Nome do Órgão"/>
    <w:basedOn w:val="Normal"/>
    <w:rsid w:val="007F51EF"/>
    <w:pPr>
      <w:spacing w:after="0" w:line="240" w:lineRule="auto"/>
      <w:jc w:val="center"/>
    </w:pPr>
    <w:rPr>
      <w:rFonts w:eastAsia="Times New Roman"/>
      <w:b/>
      <w:bCs/>
      <w:sz w:val="24"/>
      <w:szCs w:val="24"/>
      <w:lang w:eastAsia="pt-BR"/>
    </w:rPr>
  </w:style>
  <w:style w:type="paragraph" w:customStyle="1" w:styleId="PGE-Normal">
    <w:name w:val="PGE-Normal"/>
    <w:basedOn w:val="Normal"/>
    <w:qFormat/>
    <w:rsid w:val="007F51EF"/>
    <w:pPr>
      <w:spacing w:before="240" w:after="240" w:line="240" w:lineRule="auto"/>
      <w:jc w:val="both"/>
    </w:pPr>
    <w:rPr>
      <w:rFonts w:ascii="Arial" w:hAnsi="Arial"/>
      <w:sz w:val="24"/>
    </w:rPr>
  </w:style>
  <w:style w:type="character" w:customStyle="1" w:styleId="markedcontent">
    <w:name w:val="markedcontent"/>
    <w:basedOn w:val="Fontepargpadro"/>
    <w:rsid w:val="002411E8"/>
  </w:style>
  <w:style w:type="character" w:customStyle="1" w:styleId="paginarotulo1">
    <w:name w:val="paginarotulo1"/>
    <w:basedOn w:val="Fontepargpadro"/>
    <w:rsid w:val="00B83EE0"/>
    <w:rPr>
      <w:rFonts w:ascii="Verdana" w:hAnsi="Verdana" w:hint="default"/>
      <w:b w:val="0"/>
      <w:bCs w:val="0"/>
      <w:color w:val="666666"/>
      <w:sz w:val="15"/>
      <w:szCs w:val="15"/>
    </w:rPr>
  </w:style>
  <w:style w:type="character" w:customStyle="1" w:styleId="mdc-typography--body1">
    <w:name w:val="mdc-typography--body1"/>
    <w:basedOn w:val="Fontepargpadro"/>
    <w:rsid w:val="00C83094"/>
  </w:style>
  <w:style w:type="paragraph" w:customStyle="1" w:styleId="TableParagraph">
    <w:name w:val="Table Paragraph"/>
    <w:basedOn w:val="Normal"/>
    <w:uiPriority w:val="1"/>
    <w:qFormat/>
    <w:rsid w:val="004E2F3E"/>
    <w:pPr>
      <w:widowControl w:val="0"/>
      <w:autoSpaceDE w:val="0"/>
      <w:autoSpaceDN w:val="0"/>
      <w:spacing w:after="0" w:line="240" w:lineRule="auto"/>
    </w:pPr>
    <w:rPr>
      <w:rFonts w:cs="Calibri"/>
      <w:lang w:eastAsia="pt-BR" w:bidi="pt-BR"/>
    </w:rPr>
  </w:style>
  <w:style w:type="character" w:styleId="nfase">
    <w:name w:val="Emphasis"/>
    <w:basedOn w:val="Fontepargpadro"/>
    <w:uiPriority w:val="20"/>
    <w:qFormat/>
    <w:rsid w:val="0009486E"/>
    <w:rPr>
      <w:i/>
      <w:iCs/>
    </w:rPr>
  </w:style>
  <w:style w:type="character" w:customStyle="1" w:styleId="lrzxr">
    <w:name w:val="lrzxr"/>
    <w:basedOn w:val="Fontepargpadro"/>
    <w:rsid w:val="0009486E"/>
  </w:style>
  <w:style w:type="character" w:styleId="Forte">
    <w:name w:val="Strong"/>
    <w:basedOn w:val="Fontepargpadro"/>
    <w:uiPriority w:val="22"/>
    <w:qFormat/>
    <w:rsid w:val="000704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841155">
      <w:bodyDiv w:val="1"/>
      <w:marLeft w:val="0"/>
      <w:marRight w:val="0"/>
      <w:marTop w:val="0"/>
      <w:marBottom w:val="0"/>
      <w:divBdr>
        <w:top w:val="none" w:sz="0" w:space="0" w:color="auto"/>
        <w:left w:val="none" w:sz="0" w:space="0" w:color="auto"/>
        <w:bottom w:val="none" w:sz="0" w:space="0" w:color="auto"/>
        <w:right w:val="none" w:sz="0" w:space="0" w:color="auto"/>
      </w:divBdr>
    </w:div>
    <w:div w:id="547255933">
      <w:bodyDiv w:val="1"/>
      <w:marLeft w:val="0"/>
      <w:marRight w:val="0"/>
      <w:marTop w:val="0"/>
      <w:marBottom w:val="0"/>
      <w:divBdr>
        <w:top w:val="none" w:sz="0" w:space="0" w:color="auto"/>
        <w:left w:val="none" w:sz="0" w:space="0" w:color="auto"/>
        <w:bottom w:val="none" w:sz="0" w:space="0" w:color="auto"/>
        <w:right w:val="none" w:sz="0" w:space="0" w:color="auto"/>
      </w:divBdr>
    </w:div>
    <w:div w:id="794907653">
      <w:bodyDiv w:val="1"/>
      <w:marLeft w:val="0"/>
      <w:marRight w:val="0"/>
      <w:marTop w:val="0"/>
      <w:marBottom w:val="0"/>
      <w:divBdr>
        <w:top w:val="none" w:sz="0" w:space="0" w:color="auto"/>
        <w:left w:val="none" w:sz="0" w:space="0" w:color="auto"/>
        <w:bottom w:val="none" w:sz="0" w:space="0" w:color="auto"/>
        <w:right w:val="none" w:sz="0" w:space="0" w:color="auto"/>
      </w:divBdr>
    </w:div>
    <w:div w:id="830370148">
      <w:bodyDiv w:val="1"/>
      <w:marLeft w:val="0"/>
      <w:marRight w:val="0"/>
      <w:marTop w:val="0"/>
      <w:marBottom w:val="0"/>
      <w:divBdr>
        <w:top w:val="none" w:sz="0" w:space="0" w:color="auto"/>
        <w:left w:val="none" w:sz="0" w:space="0" w:color="auto"/>
        <w:bottom w:val="none" w:sz="0" w:space="0" w:color="auto"/>
        <w:right w:val="none" w:sz="0" w:space="0" w:color="auto"/>
      </w:divBdr>
    </w:div>
    <w:div w:id="912468260">
      <w:bodyDiv w:val="1"/>
      <w:marLeft w:val="0"/>
      <w:marRight w:val="0"/>
      <w:marTop w:val="0"/>
      <w:marBottom w:val="0"/>
      <w:divBdr>
        <w:top w:val="none" w:sz="0" w:space="0" w:color="auto"/>
        <w:left w:val="none" w:sz="0" w:space="0" w:color="auto"/>
        <w:bottom w:val="none" w:sz="0" w:space="0" w:color="auto"/>
        <w:right w:val="none" w:sz="0" w:space="0" w:color="auto"/>
      </w:divBdr>
    </w:div>
    <w:div w:id="994719886">
      <w:bodyDiv w:val="1"/>
      <w:marLeft w:val="0"/>
      <w:marRight w:val="0"/>
      <w:marTop w:val="0"/>
      <w:marBottom w:val="0"/>
      <w:divBdr>
        <w:top w:val="none" w:sz="0" w:space="0" w:color="auto"/>
        <w:left w:val="none" w:sz="0" w:space="0" w:color="auto"/>
        <w:bottom w:val="none" w:sz="0" w:space="0" w:color="auto"/>
        <w:right w:val="none" w:sz="0" w:space="0" w:color="auto"/>
      </w:divBdr>
    </w:div>
    <w:div w:id="999501306">
      <w:bodyDiv w:val="1"/>
      <w:marLeft w:val="0"/>
      <w:marRight w:val="0"/>
      <w:marTop w:val="0"/>
      <w:marBottom w:val="0"/>
      <w:divBdr>
        <w:top w:val="none" w:sz="0" w:space="0" w:color="auto"/>
        <w:left w:val="none" w:sz="0" w:space="0" w:color="auto"/>
        <w:bottom w:val="none" w:sz="0" w:space="0" w:color="auto"/>
        <w:right w:val="none" w:sz="0" w:space="0" w:color="auto"/>
      </w:divBdr>
    </w:div>
    <w:div w:id="1149326580">
      <w:bodyDiv w:val="1"/>
      <w:marLeft w:val="0"/>
      <w:marRight w:val="0"/>
      <w:marTop w:val="0"/>
      <w:marBottom w:val="0"/>
      <w:divBdr>
        <w:top w:val="none" w:sz="0" w:space="0" w:color="auto"/>
        <w:left w:val="none" w:sz="0" w:space="0" w:color="auto"/>
        <w:bottom w:val="none" w:sz="0" w:space="0" w:color="auto"/>
        <w:right w:val="none" w:sz="0" w:space="0" w:color="auto"/>
      </w:divBdr>
    </w:div>
    <w:div w:id="1170607004">
      <w:bodyDiv w:val="1"/>
      <w:marLeft w:val="0"/>
      <w:marRight w:val="0"/>
      <w:marTop w:val="0"/>
      <w:marBottom w:val="0"/>
      <w:divBdr>
        <w:top w:val="none" w:sz="0" w:space="0" w:color="auto"/>
        <w:left w:val="none" w:sz="0" w:space="0" w:color="auto"/>
        <w:bottom w:val="none" w:sz="0" w:space="0" w:color="auto"/>
        <w:right w:val="none" w:sz="0" w:space="0" w:color="auto"/>
      </w:divBdr>
    </w:div>
    <w:div w:id="119815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EB4D3-6048-4236-91AC-CAB6A345B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22</Pages>
  <Words>7466</Words>
  <Characters>40319</Characters>
  <Application>Microsoft Office Word</Application>
  <DocSecurity>0</DocSecurity>
  <Lines>335</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 Ribeiro</dc:creator>
  <cp:keywords/>
  <dc:description/>
  <cp:lastModifiedBy>Daniela Batista Guasti de Moraes</cp:lastModifiedBy>
  <cp:revision>13</cp:revision>
  <cp:lastPrinted>2023-02-23T18:11:00Z</cp:lastPrinted>
  <dcterms:created xsi:type="dcterms:W3CDTF">2022-05-25T12:36:00Z</dcterms:created>
  <dcterms:modified xsi:type="dcterms:W3CDTF">2023-02-23T18:12:00Z</dcterms:modified>
</cp:coreProperties>
</file>